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DART KENNETH BRYAN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P. O. BOX 31300</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12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7" w:right="359" w:bottom="1440" w:gutter="0" w:footer="0" w:header="0"/>
          <w:type w:val="continuous"/>
        </w:sectPr>
      </w:pPr>
    </w:p>
    <w:p>
      <w:pPr>
        <w:ind w:left="120"/>
        <w:spacing w:after="0" w:line="182"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4"/>
          <w:szCs w:val="24"/>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30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(Instr. 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35,891</w:t>
            </w:r>
          </w:p>
        </w:tc>
        <w:tc>
          <w:tcPr>
            <w:tcW w:w="680" w:type="dxa"/>
            <w:vAlign w:val="bottom"/>
          </w:tcPr>
          <w:p>
            <w:pPr>
              <w:spacing w:after="0"/>
              <w:rPr>
                <w:sz w:val="15"/>
                <w:szCs w:val="15"/>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18,599,830</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Return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7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P/K</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35,891</w:t>
            </w:r>
          </w:p>
        </w:tc>
        <w:tc>
          <w:tcPr>
            <w:tcW w:w="280" w:type="dxa"/>
            <w:vAlign w:val="bottom"/>
          </w:tcPr>
          <w:p>
            <w:pPr>
              <w:spacing w:after="0"/>
              <w:rPr>
                <w:sz w:val="12"/>
                <w:szCs w:val="12"/>
                <w:color w:val="auto"/>
              </w:rPr>
            </w:pPr>
          </w:p>
        </w:tc>
        <w:tc>
          <w:tcPr>
            <w:tcW w:w="80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03/02/2028</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97.7572</w:t>
            </w:r>
          </w:p>
        </w:tc>
        <w:tc>
          <w:tcPr>
            <w:tcW w:w="940" w:type="dxa"/>
            <w:vAlign w:val="bottom"/>
            <w:vMerge w:val="continue"/>
          </w:tcPr>
          <w:p>
            <w:pPr>
              <w:spacing w:after="0"/>
              <w:rPr>
                <w:sz w:val="12"/>
                <w:szCs w:val="12"/>
                <w:color w:val="auto"/>
              </w:rPr>
            </w:pPr>
          </w:p>
        </w:tc>
        <w:tc>
          <w:tcPr>
            <w:tcW w:w="7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540" w:type="dxa"/>
            <w:vAlign w:val="bottom"/>
            <w:vMerge w:val="continue"/>
          </w:tcPr>
          <w:p>
            <w:pPr>
              <w:spacing w:after="0"/>
              <w:rPr>
                <w:sz w:val="12"/>
                <w:szCs w:val="12"/>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008000"/>
                <w:w w:val="77"/>
              </w:rPr>
              <w:t>(2)</w:t>
            </w: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w w:val="95"/>
              </w:rPr>
              <w:t>Footnote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 price for the Swap is $97.7572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p>
      <w:pPr>
        <w:spacing w:after="0" w:line="28"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LBS Limited is the party to the reported transaction and the direct 'holder' of the 'notional' shares. Lake Michigan Limited and LBS Limited were parties to previously reported swap transactions that provide an aggregate position in 18,563,939 'notional' shares. As owner of LBS Limited and Lake Michigan Limited, Mr. Dart may be deemed to beneficially own the reported securities, but disclaims such beneficial ownership except to the extent of his pecuniary interest therein.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/s/Kenneth B Dart</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06/30/2026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2026-06-30T17:48:44Z</dcterms:created>
  <dcterms:modified xsi:type="dcterms:W3CDTF">2026-06-30T17:48:44Z</dcterms:modified>
</cp:coreProperties>
</file>