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001-37403</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98-1782229</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00" w:lineRule="exact"/>
        <w:rPr>
          <w:sz w:val="24"/>
          <w:szCs w:val="24"/>
          <w:color w:val="auto"/>
        </w:rPr>
      </w:pPr>
    </w:p>
    <w:p>
      <w:pPr>
        <w:sectPr>
          <w:pgSz w:w="11900" w:h="16838" w:orient="portrait"/>
          <w:cols w:equalWidth="0" w:num="3">
            <w:col w:w="3860" w:space="720"/>
            <w:col w:w="2580" w:space="720"/>
            <w:col w:w="3360"/>
          </w:cols>
          <w:pgMar w:left="320" w:top="516" w:right="339" w:bottom="1440" w:gutter="0" w:footer="0" w:header="0"/>
          <w:type w:val="continuous"/>
        </w:sectPr>
      </w:pPr>
    </w:p>
    <w:p>
      <w:pPr>
        <w:spacing w:after="0" w:line="21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One Madison Avenue</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10010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04"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60" w:hanging="652"/>
        <w:spacing w:after="0" w:line="207" w:lineRule="exact"/>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25" w:lineRule="exact"/>
        <w:rPr>
          <w:rFonts w:ascii="MS PGothic" w:cs="MS PGothic" w:eastAsia="MS PGothic" w:hAnsi="MS PGothic"/>
          <w:sz w:val="18"/>
          <w:szCs w:val="18"/>
          <w:color w:val="auto"/>
        </w:rPr>
      </w:pPr>
    </w:p>
    <w:p>
      <w:pPr>
        <w:ind w:right="2540" w:firstLine="8"/>
        <w:spacing w:after="0" w:line="353" w:lineRule="exact"/>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Ordinary Shares, nominal value of €0.09 per</w:t>
            </w:r>
          </w:p>
        </w:tc>
        <w:tc>
          <w:tcPr>
            <w:tcW w:w="120" w:type="dxa"/>
            <w:vAlign w:val="bottom"/>
          </w:tcPr>
          <w:p>
            <w:pPr>
              <w:spacing w:after="0"/>
              <w:rPr>
                <w:sz w:val="17"/>
                <w:szCs w:val="17"/>
                <w:color w:val="auto"/>
              </w:rPr>
            </w:pPr>
          </w:p>
        </w:tc>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FLUT</w:t>
            </w:r>
          </w:p>
        </w:tc>
        <w:tc>
          <w:tcPr>
            <w:tcW w:w="120" w:type="dxa"/>
            <w:vAlign w:val="bottom"/>
          </w:tcPr>
          <w:p>
            <w:pPr>
              <w:spacing w:after="0"/>
              <w:rPr>
                <w:sz w:val="17"/>
                <w:szCs w:val="17"/>
                <w:color w:val="auto"/>
              </w:rPr>
            </w:pPr>
          </w:p>
        </w:tc>
        <w:tc>
          <w:tcPr>
            <w:tcW w:w="3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31, 2025, Flutter Entertainment plc (the “Company”) released, via the Regulatory News Service in London, an announcement (the “RNS Announcement”) regarding the submission to the Company of a notification on Standard Form TR-1 (Standard Form for Notification of Major Holdings), which is furnished as Exhibit 99.1 to this Form 8-K and is incorporated herein by reference. The RNS Announcement was made in order to comply with disclosure requirements pursuant to the United Kingdom Financial Conduct Authority’s Disclosure Guidance and Transparency Rules.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00" w:type="dxa"/>
            <w:vAlign w:val="bottom"/>
          </w:tcPr>
          <w:p>
            <w:pPr>
              <w:spacing w:after="0"/>
              <w:rPr>
                <w:sz w:val="17"/>
                <w:szCs w:val="17"/>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RNS Announcement dated July 31, 2025</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r>
      <w:tr>
        <w:trPr>
          <w:trHeight w:val="39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64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tc>
      </w:tr>
      <w:tr>
        <w:trPr>
          <w:trHeight w:val="234"/>
        </w:trPr>
        <w:tc>
          <w:tcPr>
            <w:tcW w:w="3600" w:type="dxa"/>
            <w:vAlign w:val="bottom"/>
          </w:tcPr>
          <w:p>
            <w:pPr>
              <w:spacing w:after="0"/>
              <w:rPr>
                <w:sz w:val="20"/>
                <w:szCs w:val="20"/>
                <w:color w:val="auto"/>
              </w:rPr>
            </w:pPr>
          </w:p>
        </w:tc>
        <w:tc>
          <w:tcPr>
            <w:tcW w:w="76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39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Fiona Gildea</w:t>
            </w:r>
          </w:p>
        </w:tc>
      </w:tr>
      <w:tr>
        <w:trPr>
          <w:trHeight w:val="218"/>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Fiona Gildea</w:t>
            </w:r>
          </w:p>
        </w:tc>
        <w:tc>
          <w:tcPr>
            <w:tcW w:w="390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Deputy Company Secretary and Head of Governance</w:t>
            </w:r>
          </w:p>
        </w:tc>
      </w:tr>
      <w:tr>
        <w:trPr>
          <w:trHeight w:val="533"/>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TR-1: Standard form for notification of major holdings</w:t>
      </w:r>
    </w:p>
    <w:p>
      <w:pPr>
        <w:spacing w:after="0" w:line="225"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Issuer Details</w:t>
      </w:r>
    </w:p>
    <w:p>
      <w:pPr>
        <w:spacing w:after="0" w:line="229" w:lineRule="exact"/>
        <w:rPr>
          <w:rFonts w:ascii="Times New Roman" w:cs="Times New Roman" w:eastAsia="Times New Roman" w:hAnsi="Times New Roman"/>
          <w:sz w:val="20"/>
          <w:szCs w:val="20"/>
          <w:b w:val="1"/>
          <w:bCs w:val="1"/>
          <w:color w:val="FFFFFF"/>
        </w:rPr>
      </w:pPr>
    </w:p>
    <w:p>
      <w:pPr>
        <w:ind w:left="180"/>
        <w:spacing w:after="0"/>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auto"/>
        </w:rPr>
        <w:t>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IE00BWT6H894</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Issuer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Flutter Entertainment Public Limited Company</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UK or Non-UK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Non-UK</w:t>
      </w:r>
    </w:p>
    <w:p>
      <w:pPr>
        <w:spacing w:after="0" w:line="26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Reason for Notification</w:t>
      </w:r>
    </w:p>
    <w:p>
      <w:pPr>
        <w:spacing w:after="0" w:line="273" w:lineRule="exact"/>
        <w:rPr>
          <w:rFonts w:ascii="Times New Roman" w:cs="Times New Roman" w:eastAsia="Times New Roman" w:hAnsi="Times New Roman"/>
          <w:sz w:val="20"/>
          <w:szCs w:val="20"/>
          <w:b w:val="1"/>
          <w:bCs w:val="1"/>
          <w:color w:val="FFFFFF"/>
        </w:rPr>
      </w:pPr>
    </w:p>
    <w:p>
      <w:pPr>
        <w:ind w:left="220"/>
        <w:spacing w:after="0"/>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color w:val="auto"/>
        </w:rPr>
        <w:t>An acquisition or disposal of voting rights</w:t>
      </w:r>
    </w:p>
    <w:p>
      <w:pPr>
        <w:spacing w:after="0" w:line="265" w:lineRule="exact"/>
        <w:rPr>
          <w:rFonts w:ascii="Times New Roman" w:cs="Times New Roman" w:eastAsia="Times New Roman" w:hAnsi="Times New Roman"/>
          <w:sz w:val="20"/>
          <w:szCs w:val="20"/>
          <w:b w:val="1"/>
          <w:bCs w:val="1"/>
          <w:color w:val="FFFFFF"/>
        </w:rPr>
      </w:pPr>
    </w:p>
    <w:p>
      <w:pPr>
        <w:ind w:left="180" w:right="6520" w:hanging="172"/>
        <w:spacing w:after="0" w:line="502" w:lineRule="auto"/>
        <w:tabs>
          <w:tab w:leader="none" w:pos="216" w:val="left"/>
        </w:tabs>
        <w:numPr>
          <w:ilvl w:val="0"/>
          <w:numId w:val="4"/>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 xml:space="preserve">Details of person subject to the notification obligation </w:t>
      </w:r>
      <w:r>
        <w:rPr>
          <w:rFonts w:ascii="Times New Roman" w:cs="Times New Roman" w:eastAsia="Times New Roman" w:hAnsi="Times New Roman"/>
          <w:sz w:val="20"/>
          <w:szCs w:val="20"/>
          <w:b w:val="1"/>
          <w:bCs w:val="1"/>
          <w:color w:val="00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-1227455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-935990</wp:posOffset>
            </wp:positionV>
            <wp:extent cx="702945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-10160</wp:posOffset>
            </wp:positionV>
            <wp:extent cx="702945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0"/>
          <w:szCs w:val="20"/>
          <w:color w:val="auto"/>
        </w:rPr>
        <w:t>BlackRock, Inc.</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City of registered office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Wilmington</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Country of registered office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USA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4. Details of the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Full name of shareholder(s) if different from the person(s) subject to the notification obligation,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City of registered office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Country of registered office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702945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right="6680" w:hanging="212"/>
        <w:spacing w:after="0" w:line="521" w:lineRule="auto"/>
        <w:tabs>
          <w:tab w:leader="none" w:pos="215" w:val="left"/>
        </w:tabs>
        <w:numPr>
          <w:ilvl w:val="0"/>
          <w:numId w:val="5"/>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 xml:space="preserve">Date on which the threshold was crossed or reached </w:t>
      </w:r>
      <w:r>
        <w:rPr>
          <w:rFonts w:ascii="Times New Roman" w:cs="Times New Roman" w:eastAsia="Times New Roman" w:hAnsi="Times New Roman"/>
          <w:sz w:val="20"/>
          <w:szCs w:val="20"/>
          <w:color w:val="000000"/>
        </w:rPr>
        <w:t>29-Jul-2025</w:t>
      </w:r>
    </w:p>
    <w:p>
      <w:pPr>
        <w:ind w:left="220" w:right="8560" w:hanging="212"/>
        <w:spacing w:after="0" w:line="555" w:lineRule="auto"/>
        <w:tabs>
          <w:tab w:leader="none" w:pos="215" w:val="left"/>
        </w:tabs>
        <w:numPr>
          <w:ilvl w:val="0"/>
          <w:numId w:val="5"/>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 xml:space="preserve">Date on which Issuer notified </w:t>
      </w:r>
      <w:r>
        <w:rPr>
          <w:rFonts w:ascii="Times New Roman" w:cs="Times New Roman" w:eastAsia="Times New Roman" w:hAnsi="Times New Roman"/>
          <w:sz w:val="20"/>
          <w:szCs w:val="20"/>
          <w:color w:val="000000"/>
        </w:rPr>
        <w:t>30-Jul-2025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-1000760</wp:posOffset>
            </wp:positionV>
            <wp:extent cx="702945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-366395</wp:posOffset>
            </wp:positionV>
            <wp:extent cx="7029450" cy="737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FFFFFF"/>
        </w:rPr>
        <w:t>7. Total positions of person(s) subject to the notification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060" w:type="dxa"/>
            <w:vAlign w:val="bottom"/>
            <w:tcBorders>
              <w:top w:val="single" w:sz="8" w:color="909090"/>
              <w:left w:val="single" w:sz="8" w:color="909090"/>
              <w:right w:val="single" w:sz="8" w:color="909090"/>
            </w:tcBorders>
          </w:tcPr>
          <w:p>
            <w:pPr>
              <w:spacing w:after="0"/>
              <w:rPr>
                <w:sz w:val="12"/>
                <w:szCs w:val="12"/>
                <w:color w:val="auto"/>
              </w:rPr>
            </w:pPr>
          </w:p>
        </w:tc>
        <w:tc>
          <w:tcPr>
            <w:tcW w:w="220" w:type="dxa"/>
            <w:vAlign w:val="bottom"/>
            <w:tcBorders>
              <w:top w:val="single" w:sz="8" w:color="909090"/>
            </w:tcBorders>
            <w:shd w:val="clear" w:color="auto" w:fill="909090"/>
          </w:tcPr>
          <w:p>
            <w:pPr>
              <w:spacing w:after="0"/>
              <w:rPr>
                <w:sz w:val="12"/>
                <w:szCs w:val="12"/>
                <w:color w:val="auto"/>
              </w:rPr>
            </w:pPr>
          </w:p>
        </w:tc>
        <w:tc>
          <w:tcPr>
            <w:tcW w:w="1700" w:type="dxa"/>
            <w:vAlign w:val="bottom"/>
            <w:tcBorders>
              <w:top w:val="single" w:sz="8" w:color="909090"/>
              <w:right w:val="single" w:sz="8" w:color="909090"/>
            </w:tcBorders>
            <w:shd w:val="clear" w:color="auto" w:fill="909090"/>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 of voting</w:t>
            </w:r>
          </w:p>
        </w:tc>
        <w:tc>
          <w:tcPr>
            <w:tcW w:w="2480" w:type="dxa"/>
            <w:vAlign w:val="bottom"/>
            <w:tcBorders>
              <w:top w:val="single" w:sz="8" w:color="909090"/>
              <w:right w:val="single" w:sz="8" w:color="909090"/>
            </w:tcBorders>
            <w:shd w:val="clear" w:color="auto" w:fill="909090"/>
          </w:tcPr>
          <w:p>
            <w:pPr>
              <w:ind w:left="220"/>
              <w:spacing w:after="0" w:line="146" w:lineRule="exact"/>
              <w:rPr>
                <w:sz w:val="20"/>
                <w:szCs w:val="20"/>
                <w:color w:val="auto"/>
              </w:rPr>
            </w:pPr>
            <w:r>
              <w:rPr>
                <w:rFonts w:ascii="Times New Roman" w:cs="Times New Roman" w:eastAsia="Times New Roman" w:hAnsi="Times New Roman"/>
                <w:sz w:val="13"/>
                <w:szCs w:val="13"/>
                <w:b w:val="1"/>
                <w:bCs w:val="1"/>
                <w:color w:val="auto"/>
              </w:rPr>
              <w:t>% of voting rights</w:t>
            </w:r>
          </w:p>
        </w:tc>
        <w:tc>
          <w:tcPr>
            <w:tcW w:w="1900" w:type="dxa"/>
            <w:vAlign w:val="bottom"/>
            <w:tcBorders>
              <w:top w:val="single" w:sz="8" w:color="909090"/>
              <w:right w:val="single" w:sz="8" w:color="909090"/>
            </w:tcBorders>
            <w:shd w:val="clear" w:color="auto" w:fill="909090"/>
          </w:tcPr>
          <w:p>
            <w:pPr>
              <w:spacing w:after="0"/>
              <w:rPr>
                <w:sz w:val="12"/>
                <w:szCs w:val="12"/>
                <w:color w:val="auto"/>
              </w:rPr>
            </w:pPr>
          </w:p>
        </w:tc>
        <w:tc>
          <w:tcPr>
            <w:tcW w:w="1880" w:type="dxa"/>
            <w:vAlign w:val="bottom"/>
            <w:tcBorders>
              <w:top w:val="single" w:sz="8" w:color="909090"/>
              <w:right w:val="single" w:sz="8" w:color="909090"/>
            </w:tcBorders>
            <w:vMerge w:val="restart"/>
            <w:shd w:val="clear" w:color="auto" w:fill="909090"/>
          </w:tcPr>
          <w:p>
            <w:pPr>
              <w:ind w:left="200"/>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0" w:type="dxa"/>
            <w:vAlign w:val="bottom"/>
          </w:tcPr>
          <w:p>
            <w:pPr>
              <w:spacing w:after="0"/>
              <w:rPr>
                <w:sz w:val="1"/>
                <w:szCs w:val="1"/>
                <w:color w:val="auto"/>
              </w:rPr>
            </w:pPr>
          </w:p>
        </w:tc>
      </w:tr>
      <w:tr>
        <w:trPr>
          <w:trHeight w:val="68"/>
        </w:trPr>
        <w:tc>
          <w:tcPr>
            <w:tcW w:w="3060" w:type="dxa"/>
            <w:vAlign w:val="bottom"/>
            <w:tcBorders>
              <w:left w:val="single" w:sz="8" w:color="909090"/>
              <w:right w:val="single" w:sz="8" w:color="909090"/>
            </w:tcBorders>
            <w:vMerge w:val="restart"/>
          </w:tcPr>
          <w:p>
            <w:pPr>
              <w:ind w:left="1620"/>
              <w:spacing w:after="0" w:line="216" w:lineRule="exact"/>
              <w:rPr>
                <w:sz w:val="20"/>
                <w:szCs w:val="20"/>
                <w:color w:val="auto"/>
              </w:rPr>
            </w:pPr>
            <w:r>
              <w:rPr>
                <w:rFonts w:ascii="Times New Roman" w:cs="Times New Roman" w:eastAsia="Times New Roman" w:hAnsi="Times New Roman"/>
                <w:sz w:val="20"/>
                <w:szCs w:val="20"/>
                <w:b w:val="1"/>
                <w:bCs w:val="1"/>
                <w:color w:val="FFFFFF"/>
              </w:rPr>
              <w:t>.</w:t>
            </w:r>
          </w:p>
        </w:tc>
        <w:tc>
          <w:tcPr>
            <w:tcW w:w="220" w:type="dxa"/>
            <w:vAlign w:val="bottom"/>
            <w:shd w:val="clear" w:color="auto" w:fill="909090"/>
          </w:tcPr>
          <w:p>
            <w:pPr>
              <w:spacing w:after="0"/>
              <w:rPr>
                <w:sz w:val="5"/>
                <w:szCs w:val="5"/>
                <w:color w:val="auto"/>
              </w:rPr>
            </w:pPr>
          </w:p>
        </w:tc>
        <w:tc>
          <w:tcPr>
            <w:tcW w:w="17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rights attached</w:t>
            </w:r>
          </w:p>
        </w:tc>
        <w:tc>
          <w:tcPr>
            <w:tcW w:w="2480" w:type="dxa"/>
            <w:vAlign w:val="bottom"/>
            <w:tcBorders>
              <w:right w:val="single" w:sz="8" w:color="909090"/>
            </w:tcBorders>
            <w:vMerge w:val="restart"/>
            <w:shd w:val="clear" w:color="auto" w:fill="909090"/>
          </w:tcPr>
          <w:p>
            <w:pPr>
              <w:ind w:left="220"/>
              <w:spacing w:after="0"/>
              <w:rPr>
                <w:sz w:val="20"/>
                <w:szCs w:val="20"/>
                <w:color w:val="auto"/>
              </w:rPr>
            </w:pPr>
            <w:r>
              <w:rPr>
                <w:rFonts w:ascii="Times New Roman" w:cs="Times New Roman" w:eastAsia="Times New Roman" w:hAnsi="Times New Roman"/>
                <w:sz w:val="13"/>
                <w:szCs w:val="13"/>
                <w:b w:val="1"/>
                <w:bCs w:val="1"/>
                <w:color w:val="auto"/>
              </w:rPr>
              <w:t>through financial</w:t>
            </w:r>
          </w:p>
        </w:tc>
        <w:tc>
          <w:tcPr>
            <w:tcW w:w="1900" w:type="dxa"/>
            <w:vAlign w:val="bottom"/>
            <w:tcBorders>
              <w:right w:val="single" w:sz="8" w:color="909090"/>
            </w:tcBorders>
            <w:vMerge w:val="restart"/>
            <w:shd w:val="clear" w:color="auto" w:fill="909090"/>
          </w:tcPr>
          <w:p>
            <w:pPr>
              <w:ind w:left="200"/>
              <w:spacing w:after="0"/>
              <w:rPr>
                <w:sz w:val="20"/>
                <w:szCs w:val="20"/>
                <w:color w:val="auto"/>
              </w:rPr>
            </w:pPr>
            <w:r>
              <w:rPr>
                <w:rFonts w:ascii="Times New Roman" w:cs="Times New Roman" w:eastAsia="Times New Roman" w:hAnsi="Times New Roman"/>
                <w:sz w:val="13"/>
                <w:szCs w:val="13"/>
                <w:b w:val="1"/>
                <w:bCs w:val="1"/>
                <w:color w:val="auto"/>
              </w:rPr>
              <w:t>Total of both in</w:t>
            </w:r>
          </w:p>
        </w:tc>
        <w:tc>
          <w:tcPr>
            <w:tcW w:w="188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909090"/>
              <w:right w:val="single" w:sz="8" w:color="909090"/>
            </w:tcBorders>
            <w:vMerge w:val="continue"/>
          </w:tcPr>
          <w:p>
            <w:pPr>
              <w:spacing w:after="0"/>
              <w:rPr>
                <w:sz w:val="7"/>
                <w:szCs w:val="7"/>
                <w:color w:val="auto"/>
              </w:rPr>
            </w:pPr>
          </w:p>
        </w:tc>
        <w:tc>
          <w:tcPr>
            <w:tcW w:w="220" w:type="dxa"/>
            <w:vAlign w:val="bottom"/>
            <w:shd w:val="clear" w:color="auto" w:fill="909090"/>
          </w:tcPr>
          <w:p>
            <w:pPr>
              <w:spacing w:after="0"/>
              <w:rPr>
                <w:sz w:val="7"/>
                <w:szCs w:val="7"/>
                <w:color w:val="auto"/>
              </w:rPr>
            </w:pPr>
          </w:p>
        </w:tc>
        <w:tc>
          <w:tcPr>
            <w:tcW w:w="1700" w:type="dxa"/>
            <w:vAlign w:val="bottom"/>
            <w:tcBorders>
              <w:right w:val="single" w:sz="8" w:color="909090"/>
            </w:tcBorders>
            <w:vMerge w:val="continue"/>
            <w:shd w:val="clear" w:color="auto" w:fill="909090"/>
          </w:tcPr>
          <w:p>
            <w:pPr>
              <w:spacing w:after="0"/>
              <w:rPr>
                <w:sz w:val="7"/>
                <w:szCs w:val="7"/>
                <w:color w:val="auto"/>
              </w:rPr>
            </w:pPr>
          </w:p>
        </w:tc>
        <w:tc>
          <w:tcPr>
            <w:tcW w:w="2480" w:type="dxa"/>
            <w:vAlign w:val="bottom"/>
            <w:tcBorders>
              <w:right w:val="single" w:sz="8" w:color="909090"/>
            </w:tcBorders>
            <w:vMerge w:val="continue"/>
            <w:shd w:val="clear" w:color="auto" w:fill="909090"/>
          </w:tcPr>
          <w:p>
            <w:pPr>
              <w:spacing w:after="0"/>
              <w:rPr>
                <w:sz w:val="7"/>
                <w:szCs w:val="7"/>
                <w:color w:val="auto"/>
              </w:rPr>
            </w:pPr>
          </w:p>
        </w:tc>
        <w:tc>
          <w:tcPr>
            <w:tcW w:w="1900" w:type="dxa"/>
            <w:vAlign w:val="bottom"/>
            <w:tcBorders>
              <w:right w:val="single" w:sz="8" w:color="909090"/>
            </w:tcBorders>
            <w:vMerge w:val="continue"/>
            <w:shd w:val="clear" w:color="auto" w:fill="909090"/>
          </w:tcPr>
          <w:p>
            <w:pPr>
              <w:spacing w:after="0"/>
              <w:rPr>
                <w:sz w:val="7"/>
                <w:szCs w:val="7"/>
                <w:color w:val="auto"/>
              </w:rPr>
            </w:pPr>
          </w:p>
        </w:tc>
        <w:tc>
          <w:tcPr>
            <w:tcW w:w="1880" w:type="dxa"/>
            <w:vAlign w:val="bottom"/>
            <w:tcBorders>
              <w:right w:val="single" w:sz="8" w:color="909090"/>
            </w:tcBorders>
            <w:vMerge w:val="restart"/>
            <w:shd w:val="clear" w:color="auto" w:fill="909090"/>
          </w:tcPr>
          <w:p>
            <w:pPr>
              <w:ind w:left="200"/>
              <w:spacing w:after="0"/>
              <w:rPr>
                <w:sz w:val="20"/>
                <w:szCs w:val="20"/>
                <w:color w:val="auto"/>
              </w:rPr>
            </w:pPr>
            <w:r>
              <w:rPr>
                <w:rFonts w:ascii="Times New Roman" w:cs="Times New Roman" w:eastAsia="Times New Roman" w:hAnsi="Times New Roman"/>
                <w:sz w:val="13"/>
                <w:szCs w:val="13"/>
                <w:b w:val="1"/>
                <w:bCs w:val="1"/>
                <w:color w:val="auto"/>
              </w:rPr>
              <w:t>of voting rights</w:t>
            </w:r>
          </w:p>
        </w:tc>
        <w:tc>
          <w:tcPr>
            <w:tcW w:w="0" w:type="dxa"/>
            <w:vAlign w:val="bottom"/>
          </w:tcPr>
          <w:p>
            <w:pPr>
              <w:spacing w:after="0"/>
              <w:rPr>
                <w:sz w:val="1"/>
                <w:szCs w:val="1"/>
                <w:color w:val="auto"/>
              </w:rPr>
            </w:pPr>
          </w:p>
        </w:tc>
      </w:tr>
      <w:tr>
        <w:trPr>
          <w:trHeight w:val="68"/>
        </w:trPr>
        <w:tc>
          <w:tcPr>
            <w:tcW w:w="3060" w:type="dxa"/>
            <w:vAlign w:val="bottom"/>
            <w:tcBorders>
              <w:left w:val="single" w:sz="8" w:color="909090"/>
              <w:right w:val="single" w:sz="8" w:color="909090"/>
            </w:tcBorders>
            <w:vMerge w:val="continue"/>
          </w:tcPr>
          <w:p>
            <w:pPr>
              <w:spacing w:after="0"/>
              <w:rPr>
                <w:sz w:val="5"/>
                <w:szCs w:val="5"/>
                <w:color w:val="auto"/>
              </w:rPr>
            </w:pPr>
          </w:p>
        </w:tc>
        <w:tc>
          <w:tcPr>
            <w:tcW w:w="220" w:type="dxa"/>
            <w:vAlign w:val="bottom"/>
            <w:shd w:val="clear" w:color="auto" w:fill="909090"/>
          </w:tcPr>
          <w:p>
            <w:pPr>
              <w:spacing w:after="0"/>
              <w:rPr>
                <w:sz w:val="5"/>
                <w:szCs w:val="5"/>
                <w:color w:val="auto"/>
              </w:rPr>
            </w:pPr>
          </w:p>
        </w:tc>
        <w:tc>
          <w:tcPr>
            <w:tcW w:w="17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to shares (total</w:t>
            </w:r>
          </w:p>
        </w:tc>
        <w:tc>
          <w:tcPr>
            <w:tcW w:w="2480" w:type="dxa"/>
            <w:vAlign w:val="bottom"/>
            <w:tcBorders>
              <w:right w:val="single" w:sz="8" w:color="909090"/>
            </w:tcBorders>
            <w:vMerge w:val="restart"/>
            <w:shd w:val="clear" w:color="auto" w:fill="909090"/>
          </w:tcPr>
          <w:p>
            <w:pPr>
              <w:ind w:left="220"/>
              <w:spacing w:after="0"/>
              <w:rPr>
                <w:sz w:val="20"/>
                <w:szCs w:val="20"/>
                <w:color w:val="auto"/>
              </w:rPr>
            </w:pPr>
            <w:r>
              <w:rPr>
                <w:rFonts w:ascii="Times New Roman" w:cs="Times New Roman" w:eastAsia="Times New Roman" w:hAnsi="Times New Roman"/>
                <w:sz w:val="13"/>
                <w:szCs w:val="13"/>
                <w:b w:val="1"/>
                <w:bCs w:val="1"/>
                <w:color w:val="auto"/>
              </w:rPr>
              <w:t>instruments (total</w:t>
            </w:r>
          </w:p>
        </w:tc>
        <w:tc>
          <w:tcPr>
            <w:tcW w:w="1900" w:type="dxa"/>
            <w:vAlign w:val="bottom"/>
            <w:tcBorders>
              <w:right w:val="single" w:sz="8" w:color="909090"/>
            </w:tcBorders>
            <w:vMerge w:val="restart"/>
            <w:shd w:val="clear" w:color="auto" w:fill="909090"/>
          </w:tcPr>
          <w:p>
            <w:pPr>
              <w:ind w:left="200"/>
              <w:spacing w:after="0"/>
              <w:rPr>
                <w:sz w:val="20"/>
                <w:szCs w:val="20"/>
                <w:color w:val="auto"/>
              </w:rPr>
            </w:pPr>
            <w:r>
              <w:rPr>
                <w:rFonts w:ascii="Times New Roman" w:cs="Times New Roman" w:eastAsia="Times New Roman" w:hAnsi="Times New Roman"/>
                <w:sz w:val="13"/>
                <w:szCs w:val="13"/>
                <w:b w:val="1"/>
                <w:bCs w:val="1"/>
                <w:color w:val="auto"/>
              </w:rPr>
              <w:t>% (8.A + 8.B)</w:t>
            </w:r>
          </w:p>
        </w:tc>
        <w:tc>
          <w:tcPr>
            <w:tcW w:w="188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909090"/>
              <w:right w:val="single" w:sz="8" w:color="909090"/>
            </w:tcBorders>
          </w:tcPr>
          <w:p>
            <w:pPr>
              <w:spacing w:after="0"/>
              <w:rPr>
                <w:sz w:val="7"/>
                <w:szCs w:val="7"/>
                <w:color w:val="auto"/>
              </w:rPr>
            </w:pPr>
          </w:p>
        </w:tc>
        <w:tc>
          <w:tcPr>
            <w:tcW w:w="220" w:type="dxa"/>
            <w:vAlign w:val="bottom"/>
            <w:shd w:val="clear" w:color="auto" w:fill="909090"/>
          </w:tcPr>
          <w:p>
            <w:pPr>
              <w:spacing w:after="0"/>
              <w:rPr>
                <w:sz w:val="7"/>
                <w:szCs w:val="7"/>
                <w:color w:val="auto"/>
              </w:rPr>
            </w:pPr>
          </w:p>
        </w:tc>
        <w:tc>
          <w:tcPr>
            <w:tcW w:w="1700" w:type="dxa"/>
            <w:vAlign w:val="bottom"/>
            <w:tcBorders>
              <w:right w:val="single" w:sz="8" w:color="909090"/>
            </w:tcBorders>
            <w:vMerge w:val="continue"/>
            <w:shd w:val="clear" w:color="auto" w:fill="909090"/>
          </w:tcPr>
          <w:p>
            <w:pPr>
              <w:spacing w:after="0"/>
              <w:rPr>
                <w:sz w:val="7"/>
                <w:szCs w:val="7"/>
                <w:color w:val="auto"/>
              </w:rPr>
            </w:pPr>
          </w:p>
        </w:tc>
        <w:tc>
          <w:tcPr>
            <w:tcW w:w="2480" w:type="dxa"/>
            <w:vAlign w:val="bottom"/>
            <w:tcBorders>
              <w:right w:val="single" w:sz="8" w:color="909090"/>
            </w:tcBorders>
            <w:vMerge w:val="continue"/>
            <w:shd w:val="clear" w:color="auto" w:fill="909090"/>
          </w:tcPr>
          <w:p>
            <w:pPr>
              <w:spacing w:after="0"/>
              <w:rPr>
                <w:sz w:val="7"/>
                <w:szCs w:val="7"/>
                <w:color w:val="auto"/>
              </w:rPr>
            </w:pPr>
          </w:p>
        </w:tc>
        <w:tc>
          <w:tcPr>
            <w:tcW w:w="1900" w:type="dxa"/>
            <w:vAlign w:val="bottom"/>
            <w:tcBorders>
              <w:right w:val="single" w:sz="8" w:color="909090"/>
            </w:tcBorders>
            <w:vMerge w:val="continue"/>
            <w:shd w:val="clear" w:color="auto" w:fill="909090"/>
          </w:tcPr>
          <w:p>
            <w:pPr>
              <w:spacing w:after="0"/>
              <w:rPr>
                <w:sz w:val="7"/>
                <w:szCs w:val="7"/>
                <w:color w:val="auto"/>
              </w:rPr>
            </w:pPr>
          </w:p>
        </w:tc>
        <w:tc>
          <w:tcPr>
            <w:tcW w:w="1880" w:type="dxa"/>
            <w:vAlign w:val="bottom"/>
            <w:tcBorders>
              <w:right w:val="single" w:sz="8" w:color="909090"/>
            </w:tcBorders>
            <w:vMerge w:val="restart"/>
            <w:shd w:val="clear" w:color="auto" w:fill="909090"/>
          </w:tcPr>
          <w:p>
            <w:pPr>
              <w:ind w:left="200"/>
              <w:spacing w:after="0"/>
              <w:rPr>
                <w:sz w:val="20"/>
                <w:szCs w:val="20"/>
                <w:color w:val="auto"/>
              </w:rPr>
            </w:pPr>
            <w:r>
              <w:rPr>
                <w:rFonts w:ascii="Times New Roman" w:cs="Times New Roman" w:eastAsia="Times New Roman" w:hAnsi="Times New Roman"/>
                <w:sz w:val="13"/>
                <w:szCs w:val="13"/>
                <w:b w:val="1"/>
                <w:bCs w:val="1"/>
                <w:color w:val="auto"/>
              </w:rPr>
              <w:t>held in issuer</w:t>
            </w:r>
          </w:p>
        </w:tc>
        <w:tc>
          <w:tcPr>
            <w:tcW w:w="0" w:type="dxa"/>
            <w:vAlign w:val="bottom"/>
          </w:tcPr>
          <w:p>
            <w:pPr>
              <w:spacing w:after="0"/>
              <w:rPr>
                <w:sz w:val="1"/>
                <w:szCs w:val="1"/>
                <w:color w:val="auto"/>
              </w:rPr>
            </w:pPr>
          </w:p>
        </w:tc>
      </w:tr>
      <w:tr>
        <w:trPr>
          <w:trHeight w:val="97"/>
        </w:trPr>
        <w:tc>
          <w:tcPr>
            <w:tcW w:w="3060" w:type="dxa"/>
            <w:vAlign w:val="bottom"/>
            <w:tcBorders>
              <w:left w:val="single" w:sz="8" w:color="909090"/>
              <w:right w:val="single" w:sz="8" w:color="909090"/>
            </w:tcBorders>
          </w:tcPr>
          <w:p>
            <w:pPr>
              <w:spacing w:after="0"/>
              <w:rPr>
                <w:sz w:val="8"/>
                <w:szCs w:val="8"/>
                <w:color w:val="auto"/>
              </w:rPr>
            </w:pPr>
          </w:p>
        </w:tc>
        <w:tc>
          <w:tcPr>
            <w:tcW w:w="220" w:type="dxa"/>
            <w:vAlign w:val="bottom"/>
            <w:shd w:val="clear" w:color="auto" w:fill="909090"/>
          </w:tcPr>
          <w:p>
            <w:pPr>
              <w:spacing w:after="0"/>
              <w:rPr>
                <w:sz w:val="8"/>
                <w:szCs w:val="8"/>
                <w:color w:val="auto"/>
              </w:rPr>
            </w:pPr>
          </w:p>
        </w:tc>
        <w:tc>
          <w:tcPr>
            <w:tcW w:w="17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of 8.A)</w:t>
            </w:r>
          </w:p>
        </w:tc>
        <w:tc>
          <w:tcPr>
            <w:tcW w:w="2480" w:type="dxa"/>
            <w:vAlign w:val="bottom"/>
            <w:tcBorders>
              <w:right w:val="single" w:sz="8" w:color="909090"/>
            </w:tcBorders>
            <w:vMerge w:val="restart"/>
            <w:shd w:val="clear" w:color="auto" w:fill="909090"/>
          </w:tcPr>
          <w:p>
            <w:pPr>
              <w:ind w:left="220"/>
              <w:spacing w:after="0"/>
              <w:rPr>
                <w:sz w:val="20"/>
                <w:szCs w:val="20"/>
                <w:color w:val="auto"/>
              </w:rPr>
            </w:pPr>
            <w:r>
              <w:rPr>
                <w:rFonts w:ascii="Times New Roman" w:cs="Times New Roman" w:eastAsia="Times New Roman" w:hAnsi="Times New Roman"/>
                <w:sz w:val="13"/>
                <w:szCs w:val="13"/>
                <w:b w:val="1"/>
                <w:bCs w:val="1"/>
                <w:color w:val="auto"/>
              </w:rPr>
              <w:t>of 8.B 1 + 8.B 2)</w:t>
            </w:r>
          </w:p>
        </w:tc>
        <w:tc>
          <w:tcPr>
            <w:tcW w:w="1900" w:type="dxa"/>
            <w:vAlign w:val="bottom"/>
            <w:tcBorders>
              <w:right w:val="single" w:sz="8" w:color="909090"/>
            </w:tcBorders>
            <w:shd w:val="clear" w:color="auto" w:fill="909090"/>
          </w:tcPr>
          <w:p>
            <w:pPr>
              <w:spacing w:after="0"/>
              <w:rPr>
                <w:sz w:val="8"/>
                <w:szCs w:val="8"/>
                <w:color w:val="auto"/>
              </w:rPr>
            </w:pPr>
          </w:p>
        </w:tc>
        <w:tc>
          <w:tcPr>
            <w:tcW w:w="1880" w:type="dxa"/>
            <w:vAlign w:val="bottom"/>
            <w:tcBorders>
              <w:right w:val="single" w:sz="8" w:color="909090"/>
            </w:tcBorders>
            <w:vMerge w:val="continue"/>
            <w:shd w:val="clear" w:color="auto" w:fill="909090"/>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060" w:type="dxa"/>
            <w:vAlign w:val="bottom"/>
            <w:tcBorders>
              <w:left w:val="single" w:sz="8" w:color="909090"/>
              <w:bottom w:val="single" w:sz="8" w:color="909090"/>
              <w:right w:val="single" w:sz="8" w:color="909090"/>
            </w:tcBorders>
          </w:tcPr>
          <w:p>
            <w:pPr>
              <w:spacing w:after="0"/>
              <w:rPr>
                <w:sz w:val="5"/>
                <w:szCs w:val="5"/>
                <w:color w:val="auto"/>
              </w:rPr>
            </w:pPr>
          </w:p>
        </w:tc>
        <w:tc>
          <w:tcPr>
            <w:tcW w:w="220" w:type="dxa"/>
            <w:vAlign w:val="bottom"/>
            <w:tcBorders>
              <w:bottom w:val="single" w:sz="8" w:color="909090"/>
            </w:tcBorders>
            <w:shd w:val="clear" w:color="auto" w:fill="909090"/>
          </w:tcPr>
          <w:p>
            <w:pPr>
              <w:spacing w:after="0"/>
              <w:rPr>
                <w:sz w:val="5"/>
                <w:szCs w:val="5"/>
                <w:color w:val="auto"/>
              </w:rPr>
            </w:pPr>
          </w:p>
        </w:tc>
        <w:tc>
          <w:tcPr>
            <w:tcW w:w="1700" w:type="dxa"/>
            <w:vAlign w:val="bottom"/>
            <w:tcBorders>
              <w:bottom w:val="single" w:sz="8" w:color="909090"/>
              <w:right w:val="single" w:sz="8" w:color="909090"/>
            </w:tcBorders>
            <w:vMerge w:val="continue"/>
            <w:shd w:val="clear" w:color="auto" w:fill="909090"/>
          </w:tcPr>
          <w:p>
            <w:pPr>
              <w:spacing w:after="0"/>
              <w:rPr>
                <w:sz w:val="5"/>
                <w:szCs w:val="5"/>
                <w:color w:val="auto"/>
              </w:rPr>
            </w:pPr>
          </w:p>
        </w:tc>
        <w:tc>
          <w:tcPr>
            <w:tcW w:w="2480" w:type="dxa"/>
            <w:vAlign w:val="bottom"/>
            <w:tcBorders>
              <w:bottom w:val="single" w:sz="8" w:color="909090"/>
              <w:right w:val="single" w:sz="8" w:color="909090"/>
            </w:tcBorders>
            <w:vMerge w:val="continue"/>
            <w:shd w:val="clear" w:color="auto" w:fill="909090"/>
          </w:tcPr>
          <w:p>
            <w:pPr>
              <w:spacing w:after="0"/>
              <w:rPr>
                <w:sz w:val="5"/>
                <w:szCs w:val="5"/>
                <w:color w:val="auto"/>
              </w:rPr>
            </w:pPr>
          </w:p>
        </w:tc>
        <w:tc>
          <w:tcPr>
            <w:tcW w:w="1900" w:type="dxa"/>
            <w:vAlign w:val="bottom"/>
            <w:tcBorders>
              <w:bottom w:val="single" w:sz="8" w:color="909090"/>
              <w:right w:val="single" w:sz="8" w:color="909090"/>
            </w:tcBorders>
            <w:shd w:val="clear" w:color="auto" w:fill="909090"/>
          </w:tcPr>
          <w:p>
            <w:pPr>
              <w:spacing w:after="0"/>
              <w:rPr>
                <w:sz w:val="5"/>
                <w:szCs w:val="5"/>
                <w:color w:val="auto"/>
              </w:rPr>
            </w:pPr>
          </w:p>
        </w:tc>
        <w:tc>
          <w:tcPr>
            <w:tcW w:w="1880" w:type="dxa"/>
            <w:vAlign w:val="bottom"/>
            <w:tcBorders>
              <w:bottom w:val="single" w:sz="8" w:color="909090"/>
              <w:right w:val="single" w:sz="8" w:color="909090"/>
            </w:tcBorders>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060" w:type="dxa"/>
            <w:vAlign w:val="bottom"/>
            <w:tcBorders>
              <w:left w:val="single" w:sz="8" w:color="909090"/>
              <w:right w:val="single" w:sz="8" w:color="909090"/>
            </w:tcBorders>
          </w:tcPr>
          <w:p>
            <w:pPr>
              <w:ind w:left="240"/>
              <w:spacing w:after="0" w:line="200" w:lineRule="exact"/>
              <w:rPr>
                <w:sz w:val="20"/>
                <w:szCs w:val="20"/>
                <w:color w:val="auto"/>
              </w:rPr>
            </w:pPr>
            <w:r>
              <w:rPr>
                <w:rFonts w:ascii="Times New Roman" w:cs="Times New Roman" w:eastAsia="Times New Roman" w:hAnsi="Times New Roman"/>
                <w:sz w:val="20"/>
                <w:szCs w:val="20"/>
                <w:color w:val="auto"/>
              </w:rPr>
              <w:t>Resulting situation on the date on</w:t>
            </w:r>
          </w:p>
        </w:tc>
        <w:tc>
          <w:tcPr>
            <w:tcW w:w="220" w:type="dxa"/>
            <w:vAlign w:val="bottom"/>
          </w:tcPr>
          <w:p>
            <w:pPr>
              <w:spacing w:after="0"/>
              <w:rPr>
                <w:sz w:val="17"/>
                <w:szCs w:val="17"/>
                <w:color w:val="auto"/>
              </w:rPr>
            </w:pPr>
          </w:p>
        </w:tc>
        <w:tc>
          <w:tcPr>
            <w:tcW w:w="1700" w:type="dxa"/>
            <w:vAlign w:val="bottom"/>
            <w:tcBorders>
              <w:right w:val="single" w:sz="8" w:color="909090"/>
            </w:tcBorders>
          </w:tcPr>
          <w:p>
            <w:pPr>
              <w:spacing w:after="0"/>
              <w:rPr>
                <w:sz w:val="17"/>
                <w:szCs w:val="17"/>
                <w:color w:val="auto"/>
              </w:rPr>
            </w:pPr>
          </w:p>
        </w:tc>
        <w:tc>
          <w:tcPr>
            <w:tcW w:w="2480" w:type="dxa"/>
            <w:vAlign w:val="bottom"/>
            <w:tcBorders>
              <w:right w:val="single" w:sz="8" w:color="909090"/>
            </w:tcBorders>
          </w:tcPr>
          <w:p>
            <w:pPr>
              <w:spacing w:after="0"/>
              <w:rPr>
                <w:sz w:val="17"/>
                <w:szCs w:val="17"/>
                <w:color w:val="auto"/>
              </w:rPr>
            </w:pPr>
          </w:p>
        </w:tc>
        <w:tc>
          <w:tcPr>
            <w:tcW w:w="1900" w:type="dxa"/>
            <w:vAlign w:val="bottom"/>
            <w:tcBorders>
              <w:right w:val="single" w:sz="8" w:color="909090"/>
            </w:tcBorders>
          </w:tcPr>
          <w:p>
            <w:pPr>
              <w:spacing w:after="0"/>
              <w:rPr>
                <w:sz w:val="17"/>
                <w:szCs w:val="17"/>
                <w:color w:val="auto"/>
              </w:rPr>
            </w:pPr>
          </w:p>
        </w:tc>
        <w:tc>
          <w:tcPr>
            <w:tcW w:w="188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Borders>
              <w:left w:val="single" w:sz="8" w:color="909090"/>
              <w:right w:val="single" w:sz="8" w:color="909090"/>
            </w:tcBorders>
          </w:tcPr>
          <w:p>
            <w:pPr>
              <w:ind w:left="240"/>
              <w:spacing w:after="0"/>
              <w:rPr>
                <w:sz w:val="20"/>
                <w:szCs w:val="20"/>
                <w:color w:val="auto"/>
              </w:rPr>
            </w:pPr>
            <w:r>
              <w:rPr>
                <w:rFonts w:ascii="Times New Roman" w:cs="Times New Roman" w:eastAsia="Times New Roman" w:hAnsi="Times New Roman"/>
                <w:sz w:val="20"/>
                <w:szCs w:val="20"/>
                <w:color w:val="auto"/>
              </w:rPr>
              <w:t>which threshold was crossed or</w:t>
            </w:r>
          </w:p>
        </w:tc>
        <w:tc>
          <w:tcPr>
            <w:tcW w:w="1920" w:type="dxa"/>
            <w:vAlign w:val="bottom"/>
            <w:tcBorders>
              <w:right w:val="single" w:sz="8" w:color="909090"/>
            </w:tcBorders>
            <w:gridSpan w:val="2"/>
          </w:tcPr>
          <w:p>
            <w:pPr>
              <w:ind w:left="220"/>
              <w:spacing w:after="0"/>
              <w:rPr>
                <w:sz w:val="20"/>
                <w:szCs w:val="20"/>
                <w:color w:val="auto"/>
              </w:rPr>
            </w:pPr>
            <w:r>
              <w:rPr>
                <w:rFonts w:ascii="Times New Roman" w:cs="Times New Roman" w:eastAsia="Times New Roman" w:hAnsi="Times New Roman"/>
                <w:sz w:val="20"/>
                <w:szCs w:val="20"/>
                <w:color w:val="auto"/>
              </w:rPr>
              <w:t>4.690000</w:t>
            </w:r>
          </w:p>
        </w:tc>
        <w:tc>
          <w:tcPr>
            <w:tcW w:w="2480" w:type="dxa"/>
            <w:vAlign w:val="bottom"/>
            <w:tcBorders>
              <w:right w:val="single" w:sz="8" w:color="909090"/>
            </w:tcBorders>
          </w:tcPr>
          <w:p>
            <w:pPr>
              <w:ind w:left="220"/>
              <w:spacing w:after="0"/>
              <w:rPr>
                <w:sz w:val="20"/>
                <w:szCs w:val="20"/>
                <w:color w:val="auto"/>
              </w:rPr>
            </w:pPr>
            <w:r>
              <w:rPr>
                <w:rFonts w:ascii="Times New Roman" w:cs="Times New Roman" w:eastAsia="Times New Roman" w:hAnsi="Times New Roman"/>
                <w:sz w:val="20"/>
                <w:szCs w:val="20"/>
                <w:color w:val="auto"/>
              </w:rPr>
              <w:t>0.710000</w:t>
            </w:r>
          </w:p>
        </w:tc>
        <w:tc>
          <w:tcPr>
            <w:tcW w:w="1900" w:type="dxa"/>
            <w:vAlign w:val="bottom"/>
            <w:tcBorders>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5.400000</w:t>
            </w:r>
          </w:p>
        </w:tc>
        <w:tc>
          <w:tcPr>
            <w:tcW w:w="1880" w:type="dxa"/>
            <w:vAlign w:val="bottom"/>
            <w:tcBorders>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9563953</w:t>
            </w:r>
          </w:p>
        </w:tc>
        <w:tc>
          <w:tcPr>
            <w:tcW w:w="0" w:type="dxa"/>
            <w:vAlign w:val="bottom"/>
          </w:tcPr>
          <w:p>
            <w:pPr>
              <w:spacing w:after="0"/>
              <w:rPr>
                <w:sz w:val="1"/>
                <w:szCs w:val="1"/>
                <w:color w:val="auto"/>
              </w:rPr>
            </w:pPr>
          </w:p>
        </w:tc>
      </w:tr>
      <w:tr>
        <w:trPr>
          <w:trHeight w:val="252"/>
        </w:trPr>
        <w:tc>
          <w:tcPr>
            <w:tcW w:w="3060" w:type="dxa"/>
            <w:vAlign w:val="bottom"/>
            <w:tcBorders>
              <w:left w:val="single" w:sz="8" w:color="909090"/>
              <w:bottom w:val="single" w:sz="8" w:color="909090"/>
              <w:right w:val="single" w:sz="8" w:color="909090"/>
            </w:tcBorders>
          </w:tcPr>
          <w:p>
            <w:pPr>
              <w:ind w:left="240"/>
              <w:spacing w:after="0"/>
              <w:rPr>
                <w:sz w:val="20"/>
                <w:szCs w:val="20"/>
                <w:color w:val="auto"/>
              </w:rPr>
            </w:pPr>
            <w:r>
              <w:rPr>
                <w:rFonts w:ascii="Times New Roman" w:cs="Times New Roman" w:eastAsia="Times New Roman" w:hAnsi="Times New Roman"/>
                <w:sz w:val="20"/>
                <w:szCs w:val="20"/>
                <w:color w:val="auto"/>
              </w:rPr>
              <w:t>reached</w:t>
            </w:r>
          </w:p>
        </w:tc>
        <w:tc>
          <w:tcPr>
            <w:tcW w:w="220" w:type="dxa"/>
            <w:vAlign w:val="bottom"/>
            <w:tcBorders>
              <w:bottom w:val="single" w:sz="8" w:color="909090"/>
            </w:tcBorders>
          </w:tcPr>
          <w:p>
            <w:pPr>
              <w:spacing w:after="0"/>
              <w:rPr>
                <w:sz w:val="21"/>
                <w:szCs w:val="21"/>
                <w:color w:val="auto"/>
              </w:rPr>
            </w:pPr>
          </w:p>
        </w:tc>
        <w:tc>
          <w:tcPr>
            <w:tcW w:w="1700" w:type="dxa"/>
            <w:vAlign w:val="bottom"/>
            <w:tcBorders>
              <w:bottom w:val="single" w:sz="8" w:color="909090"/>
              <w:right w:val="single" w:sz="8" w:color="909090"/>
            </w:tcBorders>
          </w:tcPr>
          <w:p>
            <w:pPr>
              <w:spacing w:after="0"/>
              <w:rPr>
                <w:sz w:val="21"/>
                <w:szCs w:val="21"/>
                <w:color w:val="auto"/>
              </w:rPr>
            </w:pPr>
          </w:p>
        </w:tc>
        <w:tc>
          <w:tcPr>
            <w:tcW w:w="2480" w:type="dxa"/>
            <w:vAlign w:val="bottom"/>
            <w:tcBorders>
              <w:bottom w:val="single" w:sz="8" w:color="909090"/>
              <w:right w:val="single" w:sz="8" w:color="909090"/>
            </w:tcBorders>
          </w:tcPr>
          <w:p>
            <w:pPr>
              <w:spacing w:after="0"/>
              <w:rPr>
                <w:sz w:val="21"/>
                <w:szCs w:val="21"/>
                <w:color w:val="auto"/>
              </w:rPr>
            </w:pPr>
          </w:p>
        </w:tc>
        <w:tc>
          <w:tcPr>
            <w:tcW w:w="1900" w:type="dxa"/>
            <w:vAlign w:val="bottom"/>
            <w:tcBorders>
              <w:bottom w:val="single" w:sz="8" w:color="909090"/>
              <w:right w:val="single" w:sz="8" w:color="909090"/>
            </w:tcBorders>
          </w:tcPr>
          <w:p>
            <w:pPr>
              <w:spacing w:after="0"/>
              <w:rPr>
                <w:sz w:val="21"/>
                <w:szCs w:val="21"/>
                <w:color w:val="auto"/>
              </w:rPr>
            </w:pPr>
          </w:p>
        </w:tc>
        <w:tc>
          <w:tcPr>
            <w:tcW w:w="188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060" w:type="dxa"/>
            <w:vAlign w:val="bottom"/>
            <w:tcBorders>
              <w:left w:val="single" w:sz="8" w:color="909090"/>
              <w:right w:val="single" w:sz="8" w:color="909090"/>
            </w:tcBorders>
          </w:tcPr>
          <w:p>
            <w:pPr>
              <w:ind w:left="240"/>
              <w:spacing w:after="0" w:line="200" w:lineRule="exact"/>
              <w:rPr>
                <w:sz w:val="20"/>
                <w:szCs w:val="20"/>
                <w:color w:val="auto"/>
              </w:rPr>
            </w:pPr>
            <w:r>
              <w:rPr>
                <w:rFonts w:ascii="Times New Roman" w:cs="Times New Roman" w:eastAsia="Times New Roman" w:hAnsi="Times New Roman"/>
                <w:sz w:val="20"/>
                <w:szCs w:val="20"/>
                <w:color w:val="auto"/>
                <w:w w:val="98"/>
              </w:rPr>
              <w:t>Position of previous notification (if</w:t>
            </w:r>
          </w:p>
        </w:tc>
        <w:tc>
          <w:tcPr>
            <w:tcW w:w="1920" w:type="dxa"/>
            <w:vAlign w:val="bottom"/>
            <w:tcBorders>
              <w:right w:val="single" w:sz="8" w:color="909090"/>
            </w:tcBorders>
            <w:gridSpan w:val="2"/>
            <w:vMerge w:val="restart"/>
          </w:tcPr>
          <w:p>
            <w:pPr>
              <w:ind w:left="220"/>
              <w:spacing w:after="0"/>
              <w:rPr>
                <w:sz w:val="20"/>
                <w:szCs w:val="20"/>
                <w:color w:val="auto"/>
              </w:rPr>
            </w:pPr>
            <w:r>
              <w:rPr>
                <w:rFonts w:ascii="Times New Roman" w:cs="Times New Roman" w:eastAsia="Times New Roman" w:hAnsi="Times New Roman"/>
                <w:sz w:val="20"/>
                <w:szCs w:val="20"/>
                <w:color w:val="auto"/>
              </w:rPr>
              <w:t>5.000000</w:t>
            </w:r>
          </w:p>
        </w:tc>
        <w:tc>
          <w:tcPr>
            <w:tcW w:w="2480" w:type="dxa"/>
            <w:vAlign w:val="bottom"/>
            <w:tcBorders>
              <w:right w:val="single" w:sz="8" w:color="909090"/>
            </w:tcBorders>
            <w:vMerge w:val="restart"/>
          </w:tcPr>
          <w:p>
            <w:pPr>
              <w:ind w:left="220"/>
              <w:spacing w:after="0"/>
              <w:rPr>
                <w:sz w:val="20"/>
                <w:szCs w:val="20"/>
                <w:color w:val="auto"/>
              </w:rPr>
            </w:pPr>
            <w:r>
              <w:rPr>
                <w:rFonts w:ascii="Times New Roman" w:cs="Times New Roman" w:eastAsia="Times New Roman" w:hAnsi="Times New Roman"/>
                <w:sz w:val="20"/>
                <w:szCs w:val="20"/>
                <w:color w:val="auto"/>
              </w:rPr>
              <w:t>0.410000</w:t>
            </w:r>
          </w:p>
        </w:tc>
        <w:tc>
          <w:tcPr>
            <w:tcW w:w="1900" w:type="dxa"/>
            <w:vAlign w:val="bottom"/>
            <w:tcBorders>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5.410000</w:t>
            </w:r>
          </w:p>
        </w:tc>
        <w:tc>
          <w:tcPr>
            <w:tcW w:w="188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060" w:type="dxa"/>
            <w:vAlign w:val="bottom"/>
            <w:tcBorders>
              <w:left w:val="single" w:sz="8" w:color="909090"/>
              <w:right w:val="single" w:sz="8" w:color="909090"/>
            </w:tcBorders>
            <w:vMerge w:val="restart"/>
          </w:tcPr>
          <w:p>
            <w:pPr>
              <w:ind w:left="240"/>
              <w:spacing w:after="0"/>
              <w:rPr>
                <w:sz w:val="20"/>
                <w:szCs w:val="20"/>
                <w:color w:val="auto"/>
              </w:rPr>
            </w:pPr>
            <w:r>
              <w:rPr>
                <w:rFonts w:ascii="Times New Roman" w:cs="Times New Roman" w:eastAsia="Times New Roman" w:hAnsi="Times New Roman"/>
                <w:sz w:val="20"/>
                <w:szCs w:val="20"/>
                <w:color w:val="auto"/>
              </w:rPr>
              <w:t>applicable)</w:t>
            </w:r>
          </w:p>
        </w:tc>
        <w:tc>
          <w:tcPr>
            <w:tcW w:w="1920" w:type="dxa"/>
            <w:vAlign w:val="bottom"/>
            <w:tcBorders>
              <w:right w:val="single" w:sz="8" w:color="909090"/>
            </w:tcBorders>
            <w:gridSpan w:val="2"/>
            <w:vMerge w:val="continue"/>
          </w:tcPr>
          <w:p>
            <w:pPr>
              <w:spacing w:after="0"/>
              <w:rPr>
                <w:sz w:val="11"/>
                <w:szCs w:val="11"/>
                <w:color w:val="auto"/>
              </w:rPr>
            </w:pPr>
          </w:p>
        </w:tc>
        <w:tc>
          <w:tcPr>
            <w:tcW w:w="2480" w:type="dxa"/>
            <w:vAlign w:val="bottom"/>
            <w:tcBorders>
              <w:right w:val="single" w:sz="8" w:color="909090"/>
            </w:tcBorders>
            <w:vMerge w:val="continue"/>
          </w:tcPr>
          <w:p>
            <w:pPr>
              <w:spacing w:after="0"/>
              <w:rPr>
                <w:sz w:val="11"/>
                <w:szCs w:val="11"/>
                <w:color w:val="auto"/>
              </w:rPr>
            </w:pPr>
          </w:p>
        </w:tc>
        <w:tc>
          <w:tcPr>
            <w:tcW w:w="1900" w:type="dxa"/>
            <w:vAlign w:val="bottom"/>
            <w:tcBorders>
              <w:right w:val="single" w:sz="8" w:color="909090"/>
            </w:tcBorders>
            <w:vMerge w:val="continue"/>
          </w:tcPr>
          <w:p>
            <w:pPr>
              <w:spacing w:after="0"/>
              <w:rPr>
                <w:sz w:val="11"/>
                <w:szCs w:val="11"/>
                <w:color w:val="auto"/>
              </w:rPr>
            </w:pPr>
          </w:p>
        </w:tc>
        <w:tc>
          <w:tcPr>
            <w:tcW w:w="188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6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20" w:type="dxa"/>
            <w:vAlign w:val="bottom"/>
            <w:tcBorders>
              <w:bottom w:val="single" w:sz="8" w:color="909090"/>
            </w:tcBorders>
          </w:tcPr>
          <w:p>
            <w:pPr>
              <w:spacing w:after="0"/>
              <w:rPr>
                <w:sz w:val="10"/>
                <w:szCs w:val="10"/>
                <w:color w:val="auto"/>
              </w:rPr>
            </w:pPr>
          </w:p>
        </w:tc>
        <w:tc>
          <w:tcPr>
            <w:tcW w:w="1700" w:type="dxa"/>
            <w:vAlign w:val="bottom"/>
            <w:tcBorders>
              <w:bottom w:val="single" w:sz="8" w:color="909090"/>
              <w:right w:val="single" w:sz="8" w:color="909090"/>
            </w:tcBorders>
          </w:tcPr>
          <w:p>
            <w:pPr>
              <w:spacing w:after="0"/>
              <w:rPr>
                <w:sz w:val="10"/>
                <w:szCs w:val="10"/>
                <w:color w:val="auto"/>
              </w:rPr>
            </w:pPr>
          </w:p>
        </w:tc>
        <w:tc>
          <w:tcPr>
            <w:tcW w:w="2480" w:type="dxa"/>
            <w:vAlign w:val="bottom"/>
            <w:tcBorders>
              <w:bottom w:val="single" w:sz="8" w:color="909090"/>
              <w:right w:val="single" w:sz="8" w:color="909090"/>
            </w:tcBorders>
          </w:tcPr>
          <w:p>
            <w:pPr>
              <w:spacing w:after="0"/>
              <w:rPr>
                <w:sz w:val="10"/>
                <w:szCs w:val="10"/>
                <w:color w:val="auto"/>
              </w:rPr>
            </w:pPr>
          </w:p>
        </w:tc>
        <w:tc>
          <w:tcPr>
            <w:tcW w:w="1900" w:type="dxa"/>
            <w:vAlign w:val="bottom"/>
            <w:tcBorders>
              <w:bottom w:val="single" w:sz="8" w:color="909090"/>
              <w:right w:val="single" w:sz="8" w:color="909090"/>
            </w:tcBorders>
          </w:tcPr>
          <w:p>
            <w:pPr>
              <w:spacing w:after="0"/>
              <w:rPr>
                <w:sz w:val="10"/>
                <w:szCs w:val="10"/>
                <w:color w:val="auto"/>
              </w:rPr>
            </w:pPr>
          </w:p>
        </w:tc>
        <w:tc>
          <w:tcPr>
            <w:tcW w:w="188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700" w:firstLine="8"/>
        <w:spacing w:after="0" w:line="493" w:lineRule="auto"/>
        <w:tabs>
          <w:tab w:leader="none" w:pos="198" w:val="left"/>
        </w:tabs>
        <w:numPr>
          <w:ilvl w:val="0"/>
          <w:numId w:val="6"/>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Notified details of the resulting situation on the date on which the threshold was crossed or reached 8A. Voting rights attached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5"/>
        </w:trPr>
        <w:tc>
          <w:tcPr>
            <w:tcW w:w="2140" w:type="dxa"/>
            <w:vAlign w:val="bottom"/>
            <w:tcBorders>
              <w:left w:val="single" w:sz="8" w:color="909090"/>
              <w:right w:val="single" w:sz="8" w:color="909090"/>
            </w:tcBorders>
            <w:shd w:val="clear" w:color="auto" w:fill="909090"/>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Class/Type of</w:t>
            </w:r>
          </w:p>
        </w:tc>
        <w:tc>
          <w:tcPr>
            <w:tcW w:w="2500" w:type="dxa"/>
            <w:vAlign w:val="bottom"/>
            <w:tcBorders>
              <w:right w:val="single" w:sz="8" w:color="909090"/>
            </w:tcBorders>
            <w:shd w:val="clear" w:color="auto" w:fill="909090"/>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Number of direct</w:t>
            </w:r>
          </w:p>
        </w:tc>
        <w:tc>
          <w:tcPr>
            <w:tcW w:w="1860" w:type="dxa"/>
            <w:vAlign w:val="bottom"/>
            <w:tcBorders>
              <w:right w:val="single" w:sz="8" w:color="909090"/>
            </w:tcBorders>
            <w:shd w:val="clear" w:color="auto" w:fill="909090"/>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Number of indirect</w:t>
            </w:r>
          </w:p>
        </w:tc>
        <w:tc>
          <w:tcPr>
            <w:tcW w:w="2500" w:type="dxa"/>
            <w:vAlign w:val="bottom"/>
            <w:tcBorders>
              <w:right w:val="single" w:sz="8" w:color="909090"/>
            </w:tcBorders>
            <w:shd w:val="clear" w:color="auto" w:fill="909090"/>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 of direct</w:t>
            </w:r>
          </w:p>
        </w:tc>
        <w:tc>
          <w:tcPr>
            <w:tcW w:w="22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 of indirect voting</w:t>
            </w:r>
          </w:p>
        </w:tc>
        <w:tc>
          <w:tcPr>
            <w:tcW w:w="0" w:type="dxa"/>
            <w:vAlign w:val="bottom"/>
          </w:tcPr>
          <w:p>
            <w:pPr>
              <w:spacing w:after="0"/>
              <w:rPr>
                <w:sz w:val="1"/>
                <w:szCs w:val="1"/>
                <w:color w:val="auto"/>
              </w:rPr>
            </w:pPr>
          </w:p>
        </w:tc>
      </w:tr>
      <w:tr>
        <w:trPr>
          <w:trHeight w:val="68"/>
        </w:trPr>
        <w:tc>
          <w:tcPr>
            <w:tcW w:w="214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shares ISIN</w:t>
            </w: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voting rights</w:t>
            </w:r>
          </w:p>
        </w:tc>
        <w:tc>
          <w:tcPr>
            <w:tcW w:w="186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voting rights</w:t>
            </w: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voting rights</w:t>
            </w:r>
          </w:p>
        </w:tc>
        <w:tc>
          <w:tcPr>
            <w:tcW w:w="224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909090"/>
              <w:right w:val="single" w:sz="8" w:color="909090"/>
            </w:tcBorders>
            <w:vMerge w:val="continue"/>
            <w:shd w:val="clear" w:color="auto" w:fill="909090"/>
          </w:tcPr>
          <w:p>
            <w:pPr>
              <w:spacing w:after="0"/>
              <w:rPr>
                <w:sz w:val="7"/>
                <w:szCs w:val="7"/>
                <w:color w:val="auto"/>
              </w:rPr>
            </w:pPr>
          </w:p>
        </w:tc>
        <w:tc>
          <w:tcPr>
            <w:tcW w:w="2500" w:type="dxa"/>
            <w:vAlign w:val="bottom"/>
            <w:tcBorders>
              <w:right w:val="single" w:sz="8" w:color="909090"/>
            </w:tcBorders>
            <w:vMerge w:val="continue"/>
            <w:shd w:val="clear" w:color="auto" w:fill="909090"/>
          </w:tcPr>
          <w:p>
            <w:pPr>
              <w:spacing w:after="0"/>
              <w:rPr>
                <w:sz w:val="7"/>
                <w:szCs w:val="7"/>
                <w:color w:val="auto"/>
              </w:rPr>
            </w:pPr>
          </w:p>
        </w:tc>
        <w:tc>
          <w:tcPr>
            <w:tcW w:w="1860" w:type="dxa"/>
            <w:vAlign w:val="bottom"/>
            <w:tcBorders>
              <w:right w:val="single" w:sz="8" w:color="909090"/>
            </w:tcBorders>
            <w:vMerge w:val="continue"/>
            <w:shd w:val="clear" w:color="auto" w:fill="909090"/>
          </w:tcPr>
          <w:p>
            <w:pPr>
              <w:spacing w:after="0"/>
              <w:rPr>
                <w:sz w:val="7"/>
                <w:szCs w:val="7"/>
                <w:color w:val="auto"/>
              </w:rPr>
            </w:pPr>
          </w:p>
        </w:tc>
        <w:tc>
          <w:tcPr>
            <w:tcW w:w="2500" w:type="dxa"/>
            <w:vAlign w:val="bottom"/>
            <w:tcBorders>
              <w:right w:val="single" w:sz="8" w:color="909090"/>
            </w:tcBorders>
            <w:vMerge w:val="continue"/>
            <w:shd w:val="clear" w:color="auto" w:fill="909090"/>
          </w:tcPr>
          <w:p>
            <w:pPr>
              <w:spacing w:after="0"/>
              <w:rPr>
                <w:sz w:val="7"/>
                <w:szCs w:val="7"/>
                <w:color w:val="auto"/>
              </w:rPr>
            </w:pPr>
          </w:p>
        </w:tc>
        <w:tc>
          <w:tcPr>
            <w:tcW w:w="22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rights (DTR5.2.1)</w:t>
            </w:r>
          </w:p>
        </w:tc>
        <w:tc>
          <w:tcPr>
            <w:tcW w:w="0" w:type="dxa"/>
            <w:vAlign w:val="bottom"/>
          </w:tcPr>
          <w:p>
            <w:pPr>
              <w:spacing w:after="0"/>
              <w:rPr>
                <w:sz w:val="1"/>
                <w:szCs w:val="1"/>
                <w:color w:val="auto"/>
              </w:rPr>
            </w:pPr>
          </w:p>
        </w:tc>
      </w:tr>
      <w:tr>
        <w:trPr>
          <w:trHeight w:val="97"/>
        </w:trPr>
        <w:tc>
          <w:tcPr>
            <w:tcW w:w="214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code(if possible)</w:t>
            </w: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(DTR5.1)</w:t>
            </w:r>
          </w:p>
        </w:tc>
        <w:tc>
          <w:tcPr>
            <w:tcW w:w="186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(DTR5.2.1)</w:t>
            </w: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(DTR5.1)</w:t>
            </w:r>
          </w:p>
        </w:tc>
        <w:tc>
          <w:tcPr>
            <w:tcW w:w="2240" w:type="dxa"/>
            <w:vAlign w:val="bottom"/>
            <w:tcBorders>
              <w:right w:val="single" w:sz="8" w:color="909090"/>
            </w:tcBorders>
            <w:vMerge w:val="continue"/>
            <w:shd w:val="clear" w:color="auto" w:fill="909090"/>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909090"/>
              <w:right w:val="single" w:sz="8" w:color="909090"/>
            </w:tcBorders>
            <w:vMerge w:val="continue"/>
            <w:shd w:val="clear" w:color="auto" w:fill="909090"/>
          </w:tcPr>
          <w:p>
            <w:pPr>
              <w:spacing w:after="0"/>
              <w:rPr>
                <w:sz w:val="7"/>
                <w:szCs w:val="7"/>
                <w:color w:val="auto"/>
              </w:rPr>
            </w:pPr>
          </w:p>
        </w:tc>
        <w:tc>
          <w:tcPr>
            <w:tcW w:w="2500" w:type="dxa"/>
            <w:vAlign w:val="bottom"/>
            <w:tcBorders>
              <w:right w:val="single" w:sz="8" w:color="909090"/>
            </w:tcBorders>
            <w:vMerge w:val="continue"/>
            <w:shd w:val="clear" w:color="auto" w:fill="909090"/>
          </w:tcPr>
          <w:p>
            <w:pPr>
              <w:spacing w:after="0"/>
              <w:rPr>
                <w:sz w:val="7"/>
                <w:szCs w:val="7"/>
                <w:color w:val="auto"/>
              </w:rPr>
            </w:pPr>
          </w:p>
        </w:tc>
        <w:tc>
          <w:tcPr>
            <w:tcW w:w="1860" w:type="dxa"/>
            <w:vAlign w:val="bottom"/>
            <w:tcBorders>
              <w:right w:val="single" w:sz="8" w:color="909090"/>
            </w:tcBorders>
            <w:vMerge w:val="continue"/>
            <w:shd w:val="clear" w:color="auto" w:fill="909090"/>
          </w:tcPr>
          <w:p>
            <w:pPr>
              <w:spacing w:after="0"/>
              <w:rPr>
                <w:sz w:val="7"/>
                <w:szCs w:val="7"/>
                <w:color w:val="auto"/>
              </w:rPr>
            </w:pPr>
          </w:p>
        </w:tc>
        <w:tc>
          <w:tcPr>
            <w:tcW w:w="2500" w:type="dxa"/>
            <w:vAlign w:val="bottom"/>
            <w:tcBorders>
              <w:right w:val="single" w:sz="8" w:color="909090"/>
            </w:tcBorders>
            <w:vMerge w:val="continue"/>
            <w:shd w:val="clear" w:color="auto" w:fill="909090"/>
          </w:tcPr>
          <w:p>
            <w:pPr>
              <w:spacing w:after="0"/>
              <w:rPr>
                <w:sz w:val="7"/>
                <w:szCs w:val="7"/>
                <w:color w:val="auto"/>
              </w:rPr>
            </w:pPr>
          </w:p>
        </w:tc>
        <w:tc>
          <w:tcPr>
            <w:tcW w:w="2240" w:type="dxa"/>
            <w:vAlign w:val="bottom"/>
            <w:tcBorders>
              <w:right w:val="single" w:sz="8" w:color="909090"/>
            </w:tcBorders>
            <w:shd w:val="clear" w:color="auto" w:fill="909090"/>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40" w:type="dxa"/>
            <w:vAlign w:val="bottom"/>
            <w:tcBorders>
              <w:left w:val="single" w:sz="8" w:color="909090"/>
              <w:bottom w:val="single" w:sz="8" w:color="909090"/>
              <w:right w:val="single" w:sz="8" w:color="909090"/>
            </w:tcBorders>
          </w:tcPr>
          <w:p>
            <w:pPr>
              <w:ind w:left="180"/>
              <w:spacing w:after="0"/>
              <w:rPr>
                <w:sz w:val="20"/>
                <w:szCs w:val="20"/>
                <w:color w:val="auto"/>
              </w:rPr>
            </w:pPr>
            <w:r>
              <w:rPr>
                <w:rFonts w:ascii="Times New Roman" w:cs="Times New Roman" w:eastAsia="Times New Roman" w:hAnsi="Times New Roman"/>
                <w:sz w:val="20"/>
                <w:szCs w:val="20"/>
                <w:color w:val="auto"/>
              </w:rPr>
              <w:t>IE00BWT6H894</w:t>
            </w:r>
          </w:p>
        </w:tc>
        <w:tc>
          <w:tcPr>
            <w:tcW w:w="2500" w:type="dxa"/>
            <w:vAlign w:val="bottom"/>
            <w:tcBorders>
              <w:bottom w:val="single" w:sz="8" w:color="909090"/>
              <w:right w:val="single" w:sz="8" w:color="909090"/>
            </w:tcBorders>
          </w:tcPr>
          <w:p>
            <w:pPr>
              <w:spacing w:after="0"/>
              <w:rPr>
                <w:sz w:val="19"/>
                <w:szCs w:val="19"/>
                <w:color w:val="auto"/>
              </w:rPr>
            </w:pPr>
          </w:p>
        </w:tc>
        <w:tc>
          <w:tcPr>
            <w:tcW w:w="1860" w:type="dxa"/>
            <w:vAlign w:val="bottom"/>
            <w:tcBorders>
              <w:bottom w:val="single" w:sz="8" w:color="909090"/>
              <w:right w:val="single" w:sz="8" w:color="909090"/>
            </w:tcBorders>
          </w:tcPr>
          <w:p>
            <w:pPr>
              <w:jc w:val="right"/>
              <w:ind w:right="925"/>
              <w:spacing w:after="0"/>
              <w:rPr>
                <w:sz w:val="20"/>
                <w:szCs w:val="20"/>
                <w:color w:val="auto"/>
              </w:rPr>
            </w:pPr>
            <w:r>
              <w:rPr>
                <w:rFonts w:ascii="Times New Roman" w:cs="Times New Roman" w:eastAsia="Times New Roman" w:hAnsi="Times New Roman"/>
                <w:sz w:val="20"/>
                <w:szCs w:val="20"/>
                <w:color w:val="auto"/>
              </w:rPr>
              <w:t>8285087</w:t>
            </w:r>
          </w:p>
        </w:tc>
        <w:tc>
          <w:tcPr>
            <w:tcW w:w="2500" w:type="dxa"/>
            <w:vAlign w:val="bottom"/>
            <w:tcBorders>
              <w:bottom w:val="single" w:sz="8" w:color="909090"/>
              <w:right w:val="single" w:sz="8" w:color="909090"/>
            </w:tcBorders>
          </w:tcPr>
          <w:p>
            <w:pPr>
              <w:spacing w:after="0"/>
              <w:rPr>
                <w:sz w:val="19"/>
                <w:szCs w:val="19"/>
                <w:color w:val="auto"/>
              </w:rPr>
            </w:pPr>
          </w:p>
        </w:tc>
        <w:tc>
          <w:tcPr>
            <w:tcW w:w="2240" w:type="dxa"/>
            <w:vAlign w:val="bottom"/>
            <w:tcBorders>
              <w:bottom w:val="single" w:sz="8" w:color="909090"/>
              <w:right w:val="single" w:sz="8" w:color="909090"/>
            </w:tcBorders>
          </w:tcPr>
          <w:p>
            <w:pPr>
              <w:jc w:val="right"/>
              <w:ind w:right="1262"/>
              <w:spacing w:after="0"/>
              <w:rPr>
                <w:sz w:val="20"/>
                <w:szCs w:val="20"/>
                <w:color w:val="auto"/>
              </w:rPr>
            </w:pPr>
            <w:r>
              <w:rPr>
                <w:rFonts w:ascii="Times New Roman" w:cs="Times New Roman" w:eastAsia="Times New Roman" w:hAnsi="Times New Roman"/>
                <w:sz w:val="20"/>
                <w:szCs w:val="20"/>
                <w:color w:val="auto"/>
              </w:rPr>
              <w:t>4.690000</w:t>
            </w:r>
          </w:p>
        </w:tc>
        <w:tc>
          <w:tcPr>
            <w:tcW w:w="0" w:type="dxa"/>
            <w:vAlign w:val="bottom"/>
          </w:tcPr>
          <w:p>
            <w:pPr>
              <w:spacing w:after="0"/>
              <w:rPr>
                <w:sz w:val="1"/>
                <w:szCs w:val="1"/>
                <w:color w:val="auto"/>
              </w:rPr>
            </w:pPr>
          </w:p>
        </w:tc>
      </w:tr>
      <w:tr>
        <w:trPr>
          <w:trHeight w:val="223"/>
        </w:trPr>
        <w:tc>
          <w:tcPr>
            <w:tcW w:w="2140" w:type="dxa"/>
            <w:vAlign w:val="bottom"/>
            <w:tcBorders>
              <w:left w:val="single" w:sz="8" w:color="909090"/>
              <w:bottom w:val="single" w:sz="8" w:color="909090"/>
              <w:right w:val="single" w:sz="8" w:color="909090"/>
            </w:tcBorders>
          </w:tcPr>
          <w:p>
            <w:pPr>
              <w:ind w:left="180"/>
              <w:spacing w:after="0" w:line="223" w:lineRule="exact"/>
              <w:rPr>
                <w:sz w:val="20"/>
                <w:szCs w:val="20"/>
                <w:color w:val="auto"/>
              </w:rPr>
            </w:pPr>
            <w:r>
              <w:rPr>
                <w:rFonts w:ascii="Times New Roman" w:cs="Times New Roman" w:eastAsia="Times New Roman" w:hAnsi="Times New Roman"/>
                <w:sz w:val="20"/>
                <w:szCs w:val="20"/>
                <w:color w:val="auto"/>
              </w:rPr>
              <w:t>Sub Total 8.A</w:t>
            </w:r>
          </w:p>
        </w:tc>
        <w:tc>
          <w:tcPr>
            <w:tcW w:w="2500" w:type="dxa"/>
            <w:vAlign w:val="bottom"/>
            <w:tcBorders>
              <w:bottom w:val="single" w:sz="8" w:color="909090"/>
            </w:tcBorders>
          </w:tcPr>
          <w:p>
            <w:pPr>
              <w:jc w:val="right"/>
              <w:ind w:right="1565"/>
              <w:spacing w:after="0" w:line="223" w:lineRule="exact"/>
              <w:rPr>
                <w:sz w:val="20"/>
                <w:szCs w:val="20"/>
                <w:color w:val="auto"/>
              </w:rPr>
            </w:pPr>
            <w:r>
              <w:rPr>
                <w:rFonts w:ascii="Times New Roman" w:cs="Times New Roman" w:eastAsia="Times New Roman" w:hAnsi="Times New Roman"/>
                <w:sz w:val="20"/>
                <w:szCs w:val="20"/>
                <w:color w:val="auto"/>
              </w:rPr>
              <w:t>8285087</w:t>
            </w:r>
          </w:p>
        </w:tc>
        <w:tc>
          <w:tcPr>
            <w:tcW w:w="1860" w:type="dxa"/>
            <w:vAlign w:val="bottom"/>
            <w:tcBorders>
              <w:bottom w:val="single" w:sz="8" w:color="909090"/>
              <w:right w:val="single" w:sz="8" w:color="909090"/>
            </w:tcBorders>
          </w:tcPr>
          <w:p>
            <w:pPr>
              <w:spacing w:after="0"/>
              <w:rPr>
                <w:sz w:val="19"/>
                <w:szCs w:val="19"/>
                <w:color w:val="auto"/>
              </w:rPr>
            </w:pPr>
          </w:p>
        </w:tc>
        <w:tc>
          <w:tcPr>
            <w:tcW w:w="2500" w:type="dxa"/>
            <w:vAlign w:val="bottom"/>
            <w:tcBorders>
              <w:bottom w:val="single" w:sz="8" w:color="909090"/>
              <w:right w:val="single" w:sz="8" w:color="909090"/>
            </w:tcBorders>
          </w:tcPr>
          <w:p>
            <w:pPr>
              <w:jc w:val="right"/>
              <w:ind w:right="1345"/>
              <w:spacing w:after="0" w:line="223" w:lineRule="exact"/>
              <w:rPr>
                <w:sz w:val="20"/>
                <w:szCs w:val="20"/>
                <w:color w:val="auto"/>
              </w:rPr>
            </w:pPr>
            <w:r>
              <w:rPr>
                <w:rFonts w:ascii="Times New Roman" w:cs="Times New Roman" w:eastAsia="Times New Roman" w:hAnsi="Times New Roman"/>
                <w:sz w:val="20"/>
                <w:szCs w:val="20"/>
                <w:color w:val="auto"/>
              </w:rPr>
              <w:t>4.690000%</w:t>
            </w:r>
          </w:p>
        </w:tc>
        <w:tc>
          <w:tcPr>
            <w:tcW w:w="2240" w:type="dxa"/>
            <w:vAlign w:val="bottom"/>
            <w:tcBorders>
              <w:bottom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8B1. Financial Instruments according to (DTR5.3.1R.(1)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40" w:type="dxa"/>
            <w:vAlign w:val="bottom"/>
            <w:tcBorders>
              <w:left w:val="single" w:sz="8" w:color="909090"/>
              <w:right w:val="single" w:sz="8" w:color="909090"/>
            </w:tcBorders>
            <w:shd w:val="clear" w:color="auto" w:fill="909090"/>
          </w:tcPr>
          <w:p>
            <w:pPr>
              <w:spacing w:after="0"/>
              <w:rPr>
                <w:sz w:val="12"/>
                <w:szCs w:val="12"/>
                <w:color w:val="auto"/>
              </w:rPr>
            </w:pPr>
          </w:p>
        </w:tc>
        <w:tc>
          <w:tcPr>
            <w:tcW w:w="2500" w:type="dxa"/>
            <w:vAlign w:val="bottom"/>
            <w:tcBorders>
              <w:right w:val="single" w:sz="8" w:color="909090"/>
            </w:tcBorders>
            <w:shd w:val="clear" w:color="auto" w:fill="909090"/>
          </w:tcPr>
          <w:p>
            <w:pPr>
              <w:spacing w:after="0"/>
              <w:rPr>
                <w:sz w:val="12"/>
                <w:szCs w:val="12"/>
                <w:color w:val="auto"/>
              </w:rPr>
            </w:pPr>
          </w:p>
        </w:tc>
        <w:tc>
          <w:tcPr>
            <w:tcW w:w="1860" w:type="dxa"/>
            <w:vAlign w:val="bottom"/>
            <w:tcBorders>
              <w:right w:val="single" w:sz="8" w:color="909090"/>
            </w:tcBorders>
            <w:shd w:val="clear" w:color="auto" w:fill="909090"/>
          </w:tcPr>
          <w:p>
            <w:pPr>
              <w:spacing w:after="0"/>
              <w:rPr>
                <w:sz w:val="12"/>
                <w:szCs w:val="12"/>
                <w:color w:val="auto"/>
              </w:rPr>
            </w:pPr>
          </w:p>
        </w:tc>
        <w:tc>
          <w:tcPr>
            <w:tcW w:w="2500" w:type="dxa"/>
            <w:vAlign w:val="bottom"/>
            <w:tcBorders>
              <w:right w:val="single" w:sz="8" w:color="909090"/>
            </w:tcBorders>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Number of voting</w:t>
            </w:r>
          </w:p>
        </w:tc>
        <w:tc>
          <w:tcPr>
            <w:tcW w:w="2240" w:type="dxa"/>
            <w:vAlign w:val="bottom"/>
            <w:tcBorders>
              <w:right w:val="single" w:sz="8" w:color="909090"/>
            </w:tcBorders>
            <w:shd w:val="clear" w:color="auto" w:fill="90909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Type of financial</w:t>
            </w:r>
          </w:p>
        </w:tc>
        <w:tc>
          <w:tcPr>
            <w:tcW w:w="2500" w:type="dxa"/>
            <w:vAlign w:val="bottom"/>
            <w:tcBorders>
              <w:right w:val="single" w:sz="8" w:color="909090"/>
            </w:tcBorders>
            <w:shd w:val="clear" w:color="auto" w:fill="909090"/>
          </w:tcPr>
          <w:p>
            <w:pPr>
              <w:spacing w:after="0"/>
              <w:rPr>
                <w:sz w:val="12"/>
                <w:szCs w:val="12"/>
                <w:color w:val="auto"/>
              </w:rPr>
            </w:pPr>
          </w:p>
        </w:tc>
        <w:tc>
          <w:tcPr>
            <w:tcW w:w="186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Exercise/conversion</w:t>
            </w:r>
          </w:p>
        </w:tc>
        <w:tc>
          <w:tcPr>
            <w:tcW w:w="2500" w:type="dxa"/>
            <w:vAlign w:val="bottom"/>
            <w:tcBorders>
              <w:right w:val="single" w:sz="8" w:color="909090"/>
            </w:tcBorders>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rights that may be</w:t>
            </w:r>
          </w:p>
        </w:tc>
        <w:tc>
          <w:tcPr>
            <w:tcW w:w="22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 of voting</w:t>
            </w:r>
          </w:p>
        </w:tc>
        <w:tc>
          <w:tcPr>
            <w:tcW w:w="0" w:type="dxa"/>
            <w:vAlign w:val="bottom"/>
          </w:tcPr>
          <w:p>
            <w:pPr>
              <w:spacing w:after="0"/>
              <w:rPr>
                <w:sz w:val="1"/>
                <w:szCs w:val="1"/>
                <w:color w:val="auto"/>
              </w:rPr>
            </w:pPr>
          </w:p>
        </w:tc>
      </w:tr>
      <w:tr>
        <w:trPr>
          <w:trHeight w:val="68"/>
        </w:trPr>
        <w:tc>
          <w:tcPr>
            <w:tcW w:w="2140" w:type="dxa"/>
            <w:vAlign w:val="bottom"/>
            <w:tcBorders>
              <w:left w:val="single" w:sz="8" w:color="909090"/>
              <w:right w:val="single" w:sz="8" w:color="909090"/>
            </w:tcBorders>
            <w:vMerge w:val="continue"/>
            <w:shd w:val="clear" w:color="auto" w:fill="909090"/>
          </w:tcPr>
          <w:p>
            <w:pPr>
              <w:spacing w:after="0"/>
              <w:rPr>
                <w:sz w:val="5"/>
                <w:szCs w:val="5"/>
                <w:color w:val="auto"/>
              </w:rPr>
            </w:pP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60" w:type="dxa"/>
            <w:vAlign w:val="bottom"/>
            <w:tcBorders>
              <w:right w:val="single" w:sz="8" w:color="909090"/>
            </w:tcBorders>
            <w:vMerge w:val="continue"/>
            <w:shd w:val="clear" w:color="auto" w:fill="909090"/>
          </w:tcPr>
          <w:p>
            <w:pPr>
              <w:spacing w:after="0"/>
              <w:rPr>
                <w:sz w:val="5"/>
                <w:szCs w:val="5"/>
                <w:color w:val="auto"/>
              </w:rPr>
            </w:pP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acquired if the</w:t>
            </w:r>
          </w:p>
        </w:tc>
        <w:tc>
          <w:tcPr>
            <w:tcW w:w="224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w:t>
            </w:r>
          </w:p>
        </w:tc>
        <w:tc>
          <w:tcPr>
            <w:tcW w:w="2500" w:type="dxa"/>
            <w:vAlign w:val="bottom"/>
            <w:tcBorders>
              <w:right w:val="single" w:sz="8" w:color="909090"/>
            </w:tcBorders>
            <w:vMerge w:val="continue"/>
            <w:shd w:val="clear" w:color="auto" w:fill="909090"/>
          </w:tcPr>
          <w:p>
            <w:pPr>
              <w:spacing w:after="0"/>
              <w:rPr>
                <w:sz w:val="7"/>
                <w:szCs w:val="7"/>
                <w:color w:val="auto"/>
              </w:rPr>
            </w:pPr>
          </w:p>
        </w:tc>
        <w:tc>
          <w:tcPr>
            <w:tcW w:w="186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500" w:type="dxa"/>
            <w:vAlign w:val="bottom"/>
            <w:tcBorders>
              <w:right w:val="single" w:sz="8" w:color="909090"/>
            </w:tcBorders>
            <w:vMerge w:val="continue"/>
            <w:shd w:val="clear" w:color="auto" w:fill="909090"/>
          </w:tcPr>
          <w:p>
            <w:pPr>
              <w:spacing w:after="0"/>
              <w:rPr>
                <w:sz w:val="7"/>
                <w:szCs w:val="7"/>
                <w:color w:val="auto"/>
              </w:rPr>
            </w:pPr>
          </w:p>
        </w:tc>
        <w:tc>
          <w:tcPr>
            <w:tcW w:w="22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0" w:type="dxa"/>
            <w:vAlign w:val="bottom"/>
          </w:tcPr>
          <w:p>
            <w:pPr>
              <w:spacing w:after="0"/>
              <w:rPr>
                <w:sz w:val="1"/>
                <w:szCs w:val="1"/>
                <w:color w:val="auto"/>
              </w:rPr>
            </w:pPr>
          </w:p>
        </w:tc>
      </w:tr>
      <w:tr>
        <w:trPr>
          <w:trHeight w:val="97"/>
        </w:trPr>
        <w:tc>
          <w:tcPr>
            <w:tcW w:w="2140" w:type="dxa"/>
            <w:vAlign w:val="bottom"/>
            <w:tcBorders>
              <w:left w:val="single" w:sz="8" w:color="909090"/>
              <w:right w:val="single" w:sz="8" w:color="909090"/>
            </w:tcBorders>
            <w:vMerge w:val="continue"/>
            <w:shd w:val="clear" w:color="auto" w:fill="909090"/>
          </w:tcPr>
          <w:p>
            <w:pPr>
              <w:spacing w:after="0"/>
              <w:rPr>
                <w:sz w:val="8"/>
                <w:szCs w:val="8"/>
                <w:color w:val="auto"/>
              </w:rPr>
            </w:pPr>
          </w:p>
        </w:tc>
        <w:tc>
          <w:tcPr>
            <w:tcW w:w="2500" w:type="dxa"/>
            <w:vAlign w:val="bottom"/>
            <w:tcBorders>
              <w:right w:val="single" w:sz="8" w:color="909090"/>
            </w:tcBorders>
            <w:shd w:val="clear" w:color="auto" w:fill="909090"/>
          </w:tcPr>
          <w:p>
            <w:pPr>
              <w:spacing w:after="0"/>
              <w:rPr>
                <w:sz w:val="8"/>
                <w:szCs w:val="8"/>
                <w:color w:val="auto"/>
              </w:rPr>
            </w:pPr>
          </w:p>
        </w:tc>
        <w:tc>
          <w:tcPr>
            <w:tcW w:w="1860" w:type="dxa"/>
            <w:vAlign w:val="bottom"/>
            <w:tcBorders>
              <w:right w:val="single" w:sz="8" w:color="909090"/>
            </w:tcBorders>
            <w:vMerge w:val="continue"/>
            <w:shd w:val="clear" w:color="auto" w:fill="909090"/>
          </w:tcPr>
          <w:p>
            <w:pPr>
              <w:spacing w:after="0"/>
              <w:rPr>
                <w:sz w:val="8"/>
                <w:szCs w:val="8"/>
                <w:color w:val="auto"/>
              </w:rPr>
            </w:pPr>
          </w:p>
        </w:tc>
        <w:tc>
          <w:tcPr>
            <w:tcW w:w="25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instrument is</w:t>
            </w:r>
          </w:p>
        </w:tc>
        <w:tc>
          <w:tcPr>
            <w:tcW w:w="2240" w:type="dxa"/>
            <w:vAlign w:val="bottom"/>
            <w:tcBorders>
              <w:right w:val="single" w:sz="8" w:color="909090"/>
            </w:tcBorders>
            <w:vMerge w:val="continue"/>
            <w:shd w:val="clear" w:color="auto" w:fill="909090"/>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140" w:type="dxa"/>
            <w:vAlign w:val="bottom"/>
            <w:tcBorders>
              <w:left w:val="single" w:sz="8" w:color="909090"/>
              <w:right w:val="single" w:sz="8" w:color="909090"/>
            </w:tcBorders>
            <w:shd w:val="clear" w:color="auto" w:fill="909090"/>
          </w:tcPr>
          <w:p>
            <w:pPr>
              <w:spacing w:after="0"/>
              <w:rPr>
                <w:sz w:val="4"/>
                <w:szCs w:val="4"/>
                <w:color w:val="auto"/>
              </w:rPr>
            </w:pPr>
          </w:p>
        </w:tc>
        <w:tc>
          <w:tcPr>
            <w:tcW w:w="2500" w:type="dxa"/>
            <w:vAlign w:val="bottom"/>
            <w:tcBorders>
              <w:right w:val="single" w:sz="8" w:color="909090"/>
            </w:tcBorders>
            <w:shd w:val="clear" w:color="auto" w:fill="909090"/>
          </w:tcPr>
          <w:p>
            <w:pPr>
              <w:spacing w:after="0"/>
              <w:rPr>
                <w:sz w:val="4"/>
                <w:szCs w:val="4"/>
                <w:color w:val="auto"/>
              </w:rPr>
            </w:pPr>
          </w:p>
        </w:tc>
        <w:tc>
          <w:tcPr>
            <w:tcW w:w="1860" w:type="dxa"/>
            <w:vAlign w:val="bottom"/>
            <w:tcBorders>
              <w:right w:val="single" w:sz="8" w:color="909090"/>
            </w:tcBorders>
            <w:shd w:val="clear" w:color="auto" w:fill="909090"/>
          </w:tcPr>
          <w:p>
            <w:pPr>
              <w:spacing w:after="0"/>
              <w:rPr>
                <w:sz w:val="4"/>
                <w:szCs w:val="4"/>
                <w:color w:val="auto"/>
              </w:rPr>
            </w:pPr>
          </w:p>
        </w:tc>
        <w:tc>
          <w:tcPr>
            <w:tcW w:w="2500" w:type="dxa"/>
            <w:vAlign w:val="bottom"/>
            <w:tcBorders>
              <w:right w:val="single" w:sz="8" w:color="909090"/>
            </w:tcBorders>
            <w:vMerge w:val="continue"/>
            <w:shd w:val="clear" w:color="auto" w:fill="909090"/>
          </w:tcPr>
          <w:p>
            <w:pPr>
              <w:spacing w:after="0"/>
              <w:rPr>
                <w:sz w:val="4"/>
                <w:szCs w:val="4"/>
                <w:color w:val="auto"/>
              </w:rPr>
            </w:pPr>
          </w:p>
        </w:tc>
        <w:tc>
          <w:tcPr>
            <w:tcW w:w="2240" w:type="dxa"/>
            <w:vAlign w:val="bottom"/>
            <w:tcBorders>
              <w:right w:val="single" w:sz="8" w:color="909090"/>
            </w:tcBorders>
            <w:shd w:val="clear" w:color="auto" w:fill="909090"/>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140" w:type="dxa"/>
            <w:vAlign w:val="bottom"/>
            <w:tcBorders>
              <w:left w:val="single" w:sz="8" w:color="909090"/>
              <w:right w:val="single" w:sz="8" w:color="909090"/>
            </w:tcBorders>
            <w:shd w:val="clear" w:color="auto" w:fill="909090"/>
          </w:tcPr>
          <w:p>
            <w:pPr>
              <w:spacing w:after="0"/>
              <w:rPr>
                <w:sz w:val="15"/>
                <w:szCs w:val="15"/>
                <w:color w:val="auto"/>
              </w:rPr>
            </w:pPr>
          </w:p>
        </w:tc>
        <w:tc>
          <w:tcPr>
            <w:tcW w:w="2500" w:type="dxa"/>
            <w:vAlign w:val="bottom"/>
            <w:tcBorders>
              <w:right w:val="single" w:sz="8" w:color="909090"/>
            </w:tcBorders>
            <w:shd w:val="clear" w:color="auto" w:fill="909090"/>
          </w:tcPr>
          <w:p>
            <w:pPr>
              <w:spacing w:after="0"/>
              <w:rPr>
                <w:sz w:val="15"/>
                <w:szCs w:val="15"/>
                <w:color w:val="auto"/>
              </w:rPr>
            </w:pPr>
          </w:p>
        </w:tc>
        <w:tc>
          <w:tcPr>
            <w:tcW w:w="1860" w:type="dxa"/>
            <w:vAlign w:val="bottom"/>
            <w:tcBorders>
              <w:right w:val="single" w:sz="8" w:color="909090"/>
            </w:tcBorders>
            <w:shd w:val="clear" w:color="auto" w:fill="909090"/>
          </w:tcPr>
          <w:p>
            <w:pPr>
              <w:spacing w:after="0"/>
              <w:rPr>
                <w:sz w:val="15"/>
                <w:szCs w:val="15"/>
                <w:color w:val="auto"/>
              </w:rPr>
            </w:pPr>
          </w:p>
        </w:tc>
        <w:tc>
          <w:tcPr>
            <w:tcW w:w="2500" w:type="dxa"/>
            <w:vAlign w:val="bottom"/>
            <w:tcBorders>
              <w:right w:val="single" w:sz="8" w:color="909090"/>
            </w:tcBorders>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exercised/converted</w:t>
            </w:r>
          </w:p>
        </w:tc>
        <w:tc>
          <w:tcPr>
            <w:tcW w:w="2240" w:type="dxa"/>
            <w:vAlign w:val="bottom"/>
            <w:tcBorders>
              <w:right w:val="single" w:sz="8" w:color="909090"/>
            </w:tcBorders>
            <w:shd w:val="clear" w:color="auto" w:fill="909090"/>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tcBorders>
              <w:left w:val="single" w:sz="8" w:color="909090"/>
              <w:bottom w:val="single" w:sz="8" w:color="909090"/>
              <w:right w:val="single" w:sz="8" w:color="909090"/>
            </w:tcBorders>
          </w:tcPr>
          <w:p>
            <w:pPr>
              <w:ind w:left="180"/>
              <w:spacing w:after="0"/>
              <w:rPr>
                <w:sz w:val="20"/>
                <w:szCs w:val="20"/>
                <w:color w:val="auto"/>
              </w:rPr>
            </w:pPr>
            <w:r>
              <w:rPr>
                <w:rFonts w:ascii="Times New Roman" w:cs="Times New Roman" w:eastAsia="Times New Roman" w:hAnsi="Times New Roman"/>
                <w:sz w:val="20"/>
                <w:szCs w:val="20"/>
                <w:color w:val="auto"/>
              </w:rPr>
              <w:t>Securities Lending</w:t>
            </w:r>
          </w:p>
        </w:tc>
        <w:tc>
          <w:tcPr>
            <w:tcW w:w="2500" w:type="dxa"/>
            <w:vAlign w:val="bottom"/>
            <w:tcBorders>
              <w:bottom w:val="single" w:sz="8" w:color="909090"/>
              <w:right w:val="single" w:sz="8" w:color="909090"/>
            </w:tcBorders>
          </w:tcPr>
          <w:p>
            <w:pPr>
              <w:spacing w:after="0"/>
              <w:rPr>
                <w:sz w:val="19"/>
                <w:szCs w:val="19"/>
                <w:color w:val="auto"/>
              </w:rPr>
            </w:pPr>
          </w:p>
        </w:tc>
        <w:tc>
          <w:tcPr>
            <w:tcW w:w="1860" w:type="dxa"/>
            <w:vAlign w:val="bottom"/>
            <w:tcBorders>
              <w:bottom w:val="single" w:sz="8" w:color="909090"/>
              <w:right w:val="single" w:sz="8" w:color="909090"/>
            </w:tcBorders>
          </w:tcPr>
          <w:p>
            <w:pPr>
              <w:spacing w:after="0"/>
              <w:rPr>
                <w:sz w:val="19"/>
                <w:szCs w:val="19"/>
                <w:color w:val="auto"/>
              </w:rPr>
            </w:pPr>
          </w:p>
        </w:tc>
        <w:tc>
          <w:tcPr>
            <w:tcW w:w="250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1175712</w:t>
            </w:r>
          </w:p>
        </w:tc>
        <w:tc>
          <w:tcPr>
            <w:tcW w:w="22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0.660000</w:t>
            </w:r>
          </w:p>
        </w:tc>
        <w:tc>
          <w:tcPr>
            <w:tcW w:w="0" w:type="dxa"/>
            <w:vAlign w:val="bottom"/>
          </w:tcPr>
          <w:p>
            <w:pPr>
              <w:spacing w:after="0"/>
              <w:rPr>
                <w:sz w:val="1"/>
                <w:szCs w:val="1"/>
                <w:color w:val="auto"/>
              </w:rPr>
            </w:pPr>
          </w:p>
        </w:tc>
      </w:tr>
      <w:tr>
        <w:trPr>
          <w:trHeight w:val="223"/>
        </w:trPr>
        <w:tc>
          <w:tcPr>
            <w:tcW w:w="2140" w:type="dxa"/>
            <w:vAlign w:val="bottom"/>
            <w:tcBorders>
              <w:left w:val="single" w:sz="8" w:color="909090"/>
              <w:bottom w:val="single" w:sz="8" w:color="909090"/>
              <w:right w:val="single" w:sz="8" w:color="909090"/>
            </w:tcBorders>
            <w:shd w:val="clear" w:color="auto" w:fill="E9EAEC"/>
          </w:tcPr>
          <w:p>
            <w:pPr>
              <w:ind w:left="20"/>
              <w:spacing w:after="0" w:line="223" w:lineRule="exact"/>
              <w:rPr>
                <w:sz w:val="20"/>
                <w:szCs w:val="20"/>
                <w:color w:val="auto"/>
              </w:rPr>
            </w:pPr>
            <w:r>
              <w:rPr>
                <w:rFonts w:ascii="Times New Roman" w:cs="Times New Roman" w:eastAsia="Times New Roman" w:hAnsi="Times New Roman"/>
                <w:sz w:val="20"/>
                <w:szCs w:val="20"/>
                <w:color w:val="auto"/>
              </w:rPr>
              <w:t>Sub Total 8.B1</w:t>
            </w:r>
          </w:p>
        </w:tc>
        <w:tc>
          <w:tcPr>
            <w:tcW w:w="2500" w:type="dxa"/>
            <w:vAlign w:val="bottom"/>
            <w:tcBorders>
              <w:bottom w:val="single" w:sz="8" w:color="909090"/>
            </w:tcBorders>
          </w:tcPr>
          <w:p>
            <w:pPr>
              <w:spacing w:after="0"/>
              <w:rPr>
                <w:sz w:val="19"/>
                <w:szCs w:val="19"/>
                <w:color w:val="auto"/>
              </w:rPr>
            </w:pPr>
          </w:p>
        </w:tc>
        <w:tc>
          <w:tcPr>
            <w:tcW w:w="1860" w:type="dxa"/>
            <w:vAlign w:val="bottom"/>
            <w:tcBorders>
              <w:bottom w:val="single" w:sz="8" w:color="909090"/>
              <w:right w:val="single" w:sz="8" w:color="909090"/>
            </w:tcBorders>
          </w:tcPr>
          <w:p>
            <w:pPr>
              <w:spacing w:after="0"/>
              <w:rPr>
                <w:sz w:val="19"/>
                <w:szCs w:val="19"/>
                <w:color w:val="auto"/>
              </w:rPr>
            </w:pPr>
          </w:p>
        </w:tc>
        <w:tc>
          <w:tcPr>
            <w:tcW w:w="2500" w:type="dxa"/>
            <w:vAlign w:val="bottom"/>
            <w:tcBorders>
              <w:bottom w:val="single" w:sz="8" w:color="909090"/>
              <w:right w:val="single" w:sz="8" w:color="909090"/>
            </w:tcBorders>
            <w:shd w:val="clear" w:color="auto" w:fill="E9EAEC"/>
          </w:tcPr>
          <w:p>
            <w:pPr>
              <w:ind w:left="160"/>
              <w:spacing w:after="0" w:line="223" w:lineRule="exact"/>
              <w:rPr>
                <w:sz w:val="20"/>
                <w:szCs w:val="20"/>
                <w:color w:val="auto"/>
              </w:rPr>
            </w:pPr>
            <w:r>
              <w:rPr>
                <w:rFonts w:ascii="Times New Roman" w:cs="Times New Roman" w:eastAsia="Times New Roman" w:hAnsi="Times New Roman"/>
                <w:sz w:val="20"/>
                <w:szCs w:val="20"/>
                <w:color w:val="auto"/>
              </w:rPr>
              <w:t>1175712</w:t>
            </w:r>
          </w:p>
        </w:tc>
        <w:tc>
          <w:tcPr>
            <w:tcW w:w="2240" w:type="dxa"/>
            <w:vAlign w:val="bottom"/>
            <w:tcBorders>
              <w:bottom w:val="single" w:sz="8" w:color="909090"/>
              <w:right w:val="single" w:sz="8" w:color="909090"/>
            </w:tcBorders>
            <w:shd w:val="clear" w:color="auto" w:fill="E9EAEC"/>
          </w:tcPr>
          <w:p>
            <w:pPr>
              <w:ind w:left="160"/>
              <w:spacing w:after="0" w:line="223" w:lineRule="exact"/>
              <w:rPr>
                <w:sz w:val="20"/>
                <w:szCs w:val="20"/>
                <w:color w:val="auto"/>
              </w:rPr>
            </w:pPr>
            <w:r>
              <w:rPr>
                <w:rFonts w:ascii="Times New Roman" w:cs="Times New Roman" w:eastAsia="Times New Roman" w:hAnsi="Times New Roman"/>
                <w:sz w:val="20"/>
                <w:szCs w:val="20"/>
                <w:color w:val="auto"/>
              </w:rPr>
              <w:t>0.660000%</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8B2. Financial Instruments with similar economic effect according to (DTR5.3.1R.(1)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40" w:type="dxa"/>
            <w:vAlign w:val="bottom"/>
            <w:tcBorders>
              <w:left w:val="single" w:sz="8" w:color="909090"/>
              <w:right w:val="single" w:sz="8" w:color="909090"/>
            </w:tcBorders>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Type of</w:t>
            </w:r>
          </w:p>
        </w:tc>
        <w:tc>
          <w:tcPr>
            <w:tcW w:w="19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66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Exercise/conversion</w:t>
            </w:r>
          </w:p>
        </w:tc>
        <w:tc>
          <w:tcPr>
            <w:tcW w:w="19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Physical or cash</w:t>
            </w:r>
          </w:p>
        </w:tc>
        <w:tc>
          <w:tcPr>
            <w:tcW w:w="19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9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 of voting</w:t>
            </w:r>
          </w:p>
        </w:tc>
        <w:tc>
          <w:tcPr>
            <w:tcW w:w="0" w:type="dxa"/>
            <w:vAlign w:val="bottom"/>
          </w:tcPr>
          <w:p>
            <w:pPr>
              <w:spacing w:after="0"/>
              <w:rPr>
                <w:sz w:val="1"/>
                <w:szCs w:val="1"/>
                <w:color w:val="auto"/>
              </w:rPr>
            </w:pPr>
          </w:p>
        </w:tc>
      </w:tr>
      <w:tr>
        <w:trPr>
          <w:trHeight w:val="68"/>
        </w:trPr>
        <w:tc>
          <w:tcPr>
            <w:tcW w:w="194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1900" w:type="dxa"/>
            <w:vAlign w:val="bottom"/>
            <w:tcBorders>
              <w:right w:val="single" w:sz="8" w:color="909090"/>
            </w:tcBorders>
            <w:vMerge w:val="continue"/>
            <w:shd w:val="clear" w:color="auto" w:fill="909090"/>
          </w:tcPr>
          <w:p>
            <w:pPr>
              <w:spacing w:after="0"/>
              <w:rPr>
                <w:sz w:val="5"/>
                <w:szCs w:val="5"/>
                <w:color w:val="auto"/>
              </w:rPr>
            </w:pPr>
          </w:p>
        </w:tc>
        <w:tc>
          <w:tcPr>
            <w:tcW w:w="1660" w:type="dxa"/>
            <w:vAlign w:val="bottom"/>
            <w:tcBorders>
              <w:right w:val="single" w:sz="8" w:color="909090"/>
            </w:tcBorders>
            <w:vMerge w:val="continue"/>
            <w:shd w:val="clear" w:color="auto" w:fill="909090"/>
          </w:tcPr>
          <w:p>
            <w:pPr>
              <w:spacing w:after="0"/>
              <w:rPr>
                <w:sz w:val="5"/>
                <w:szCs w:val="5"/>
                <w:color w:val="auto"/>
              </w:rPr>
            </w:pPr>
          </w:p>
        </w:tc>
        <w:tc>
          <w:tcPr>
            <w:tcW w:w="1920" w:type="dxa"/>
            <w:vAlign w:val="bottom"/>
            <w:tcBorders>
              <w:right w:val="single" w:sz="8" w:color="909090"/>
            </w:tcBorders>
            <w:vMerge w:val="continue"/>
            <w:shd w:val="clear" w:color="auto" w:fill="909090"/>
          </w:tcPr>
          <w:p>
            <w:pPr>
              <w:spacing w:after="0"/>
              <w:rPr>
                <w:sz w:val="5"/>
                <w:szCs w:val="5"/>
                <w:color w:val="auto"/>
              </w:rPr>
            </w:pPr>
          </w:p>
        </w:tc>
        <w:tc>
          <w:tcPr>
            <w:tcW w:w="1920" w:type="dxa"/>
            <w:vAlign w:val="bottom"/>
            <w:tcBorders>
              <w:right w:val="single" w:sz="8" w:color="909090"/>
            </w:tcBorders>
            <w:vMerge w:val="continue"/>
            <w:shd w:val="clear" w:color="auto" w:fill="909090"/>
          </w:tcPr>
          <w:p>
            <w:pPr>
              <w:spacing w:after="0"/>
              <w:rPr>
                <w:sz w:val="5"/>
                <w:szCs w:val="5"/>
                <w:color w:val="auto"/>
              </w:rPr>
            </w:pPr>
          </w:p>
        </w:tc>
        <w:tc>
          <w:tcPr>
            <w:tcW w:w="190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909090"/>
              <w:right w:val="single" w:sz="8" w:color="909090"/>
            </w:tcBorders>
            <w:vMerge w:val="continue"/>
            <w:shd w:val="clear" w:color="auto" w:fill="909090"/>
          </w:tcPr>
          <w:p>
            <w:pPr>
              <w:spacing w:after="0"/>
              <w:rPr>
                <w:sz w:val="7"/>
                <w:szCs w:val="7"/>
                <w:color w:val="auto"/>
              </w:rPr>
            </w:pPr>
          </w:p>
        </w:tc>
        <w:tc>
          <w:tcPr>
            <w:tcW w:w="1900" w:type="dxa"/>
            <w:vAlign w:val="bottom"/>
            <w:tcBorders>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6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9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settlement</w:t>
            </w:r>
          </w:p>
        </w:tc>
        <w:tc>
          <w:tcPr>
            <w:tcW w:w="19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voting rights</w:t>
            </w:r>
          </w:p>
        </w:tc>
        <w:tc>
          <w:tcPr>
            <w:tcW w:w="190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0" w:type="dxa"/>
            <w:vAlign w:val="bottom"/>
          </w:tcPr>
          <w:p>
            <w:pPr>
              <w:spacing w:after="0"/>
              <w:rPr>
                <w:sz w:val="1"/>
                <w:szCs w:val="1"/>
                <w:color w:val="auto"/>
              </w:rPr>
            </w:pPr>
          </w:p>
        </w:tc>
      </w:tr>
      <w:tr>
        <w:trPr>
          <w:trHeight w:val="97"/>
        </w:trPr>
        <w:tc>
          <w:tcPr>
            <w:tcW w:w="194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w:t>
            </w:r>
          </w:p>
        </w:tc>
        <w:tc>
          <w:tcPr>
            <w:tcW w:w="1900" w:type="dxa"/>
            <w:vAlign w:val="bottom"/>
            <w:tcBorders>
              <w:right w:val="single" w:sz="8" w:color="909090"/>
            </w:tcBorders>
            <w:vMerge w:val="continue"/>
            <w:shd w:val="clear" w:color="auto" w:fill="909090"/>
          </w:tcPr>
          <w:p>
            <w:pPr>
              <w:spacing w:after="0"/>
              <w:rPr>
                <w:sz w:val="8"/>
                <w:szCs w:val="8"/>
                <w:color w:val="auto"/>
              </w:rPr>
            </w:pPr>
          </w:p>
        </w:tc>
        <w:tc>
          <w:tcPr>
            <w:tcW w:w="1660" w:type="dxa"/>
            <w:vAlign w:val="bottom"/>
            <w:tcBorders>
              <w:right w:val="single" w:sz="8" w:color="909090"/>
            </w:tcBorders>
            <w:vMerge w:val="continue"/>
            <w:shd w:val="clear" w:color="auto" w:fill="909090"/>
          </w:tcPr>
          <w:p>
            <w:pPr>
              <w:spacing w:after="0"/>
              <w:rPr>
                <w:sz w:val="8"/>
                <w:szCs w:val="8"/>
                <w:color w:val="auto"/>
              </w:rPr>
            </w:pPr>
          </w:p>
        </w:tc>
        <w:tc>
          <w:tcPr>
            <w:tcW w:w="1920" w:type="dxa"/>
            <w:vAlign w:val="bottom"/>
            <w:tcBorders>
              <w:right w:val="single" w:sz="8" w:color="909090"/>
            </w:tcBorders>
            <w:vMerge w:val="continue"/>
            <w:shd w:val="clear" w:color="auto" w:fill="909090"/>
          </w:tcPr>
          <w:p>
            <w:pPr>
              <w:spacing w:after="0"/>
              <w:rPr>
                <w:sz w:val="8"/>
                <w:szCs w:val="8"/>
                <w:color w:val="auto"/>
              </w:rPr>
            </w:pPr>
          </w:p>
        </w:tc>
        <w:tc>
          <w:tcPr>
            <w:tcW w:w="1920" w:type="dxa"/>
            <w:vAlign w:val="bottom"/>
            <w:tcBorders>
              <w:right w:val="single" w:sz="8" w:color="909090"/>
            </w:tcBorders>
            <w:vMerge w:val="continue"/>
            <w:shd w:val="clear" w:color="auto" w:fill="909090"/>
          </w:tcPr>
          <w:p>
            <w:pPr>
              <w:spacing w:after="0"/>
              <w:rPr>
                <w:sz w:val="8"/>
                <w:szCs w:val="8"/>
                <w:color w:val="auto"/>
              </w:rPr>
            </w:pPr>
          </w:p>
        </w:tc>
        <w:tc>
          <w:tcPr>
            <w:tcW w:w="1900" w:type="dxa"/>
            <w:vAlign w:val="bottom"/>
            <w:tcBorders>
              <w:right w:val="single" w:sz="8" w:color="909090"/>
            </w:tcBorders>
            <w:vMerge w:val="continue"/>
            <w:shd w:val="clear" w:color="auto" w:fill="909090"/>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940" w:type="dxa"/>
            <w:vAlign w:val="bottom"/>
            <w:tcBorders>
              <w:left w:val="single" w:sz="8" w:color="909090"/>
              <w:right w:val="single" w:sz="8" w:color="909090"/>
            </w:tcBorders>
            <w:vMerge w:val="continue"/>
            <w:shd w:val="clear" w:color="auto" w:fill="909090"/>
          </w:tcPr>
          <w:p>
            <w:pPr>
              <w:spacing w:after="0"/>
              <w:rPr>
                <w:sz w:val="7"/>
                <w:szCs w:val="7"/>
                <w:color w:val="auto"/>
              </w:rPr>
            </w:pPr>
          </w:p>
        </w:tc>
        <w:tc>
          <w:tcPr>
            <w:tcW w:w="1900" w:type="dxa"/>
            <w:vAlign w:val="bottom"/>
            <w:tcBorders>
              <w:right w:val="single" w:sz="8" w:color="909090"/>
            </w:tcBorders>
            <w:shd w:val="clear" w:color="auto" w:fill="909090"/>
          </w:tcPr>
          <w:p>
            <w:pPr>
              <w:spacing w:after="0"/>
              <w:rPr>
                <w:sz w:val="7"/>
                <w:szCs w:val="7"/>
                <w:color w:val="auto"/>
              </w:rPr>
            </w:pPr>
          </w:p>
        </w:tc>
        <w:tc>
          <w:tcPr>
            <w:tcW w:w="1660" w:type="dxa"/>
            <w:vAlign w:val="bottom"/>
            <w:tcBorders>
              <w:right w:val="single" w:sz="8" w:color="909090"/>
            </w:tcBorders>
            <w:shd w:val="clear" w:color="auto" w:fill="909090"/>
          </w:tcPr>
          <w:p>
            <w:pPr>
              <w:spacing w:after="0"/>
              <w:rPr>
                <w:sz w:val="7"/>
                <w:szCs w:val="7"/>
                <w:color w:val="auto"/>
              </w:rPr>
            </w:pPr>
          </w:p>
        </w:tc>
        <w:tc>
          <w:tcPr>
            <w:tcW w:w="1920" w:type="dxa"/>
            <w:vAlign w:val="bottom"/>
            <w:tcBorders>
              <w:right w:val="single" w:sz="8" w:color="909090"/>
            </w:tcBorders>
            <w:shd w:val="clear" w:color="auto" w:fill="909090"/>
          </w:tcPr>
          <w:p>
            <w:pPr>
              <w:spacing w:after="0"/>
              <w:rPr>
                <w:sz w:val="7"/>
                <w:szCs w:val="7"/>
                <w:color w:val="auto"/>
              </w:rPr>
            </w:pPr>
          </w:p>
        </w:tc>
        <w:tc>
          <w:tcPr>
            <w:tcW w:w="1920" w:type="dxa"/>
            <w:vAlign w:val="bottom"/>
            <w:tcBorders>
              <w:right w:val="single" w:sz="8" w:color="909090"/>
            </w:tcBorders>
            <w:shd w:val="clear" w:color="auto" w:fill="909090"/>
          </w:tcPr>
          <w:p>
            <w:pPr>
              <w:spacing w:after="0"/>
              <w:rPr>
                <w:sz w:val="7"/>
                <w:szCs w:val="7"/>
                <w:color w:val="auto"/>
              </w:rPr>
            </w:pPr>
          </w:p>
        </w:tc>
        <w:tc>
          <w:tcPr>
            <w:tcW w:w="1900" w:type="dxa"/>
            <w:vAlign w:val="bottom"/>
            <w:tcBorders>
              <w:right w:val="single" w:sz="8" w:color="909090"/>
            </w:tcBorders>
            <w:shd w:val="clear" w:color="auto" w:fill="909090"/>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40" w:type="dxa"/>
            <w:vAlign w:val="bottom"/>
            <w:tcBorders>
              <w:left w:val="single" w:sz="8" w:color="909090"/>
              <w:bottom w:val="single" w:sz="8" w:color="909090"/>
              <w:right w:val="single" w:sz="8" w:color="909090"/>
            </w:tcBorders>
          </w:tcPr>
          <w:p>
            <w:pPr>
              <w:ind w:left="180"/>
              <w:spacing w:after="0"/>
              <w:rPr>
                <w:sz w:val="20"/>
                <w:szCs w:val="20"/>
                <w:color w:val="auto"/>
              </w:rPr>
            </w:pPr>
            <w:r>
              <w:rPr>
                <w:rFonts w:ascii="Times New Roman" w:cs="Times New Roman" w:eastAsia="Times New Roman" w:hAnsi="Times New Roman"/>
                <w:sz w:val="20"/>
                <w:szCs w:val="20"/>
                <w:color w:val="auto"/>
              </w:rPr>
              <w:t>CFD</w:t>
            </w:r>
          </w:p>
        </w:tc>
        <w:tc>
          <w:tcPr>
            <w:tcW w:w="1900" w:type="dxa"/>
            <w:vAlign w:val="bottom"/>
            <w:tcBorders>
              <w:bottom w:val="single" w:sz="8" w:color="909090"/>
              <w:right w:val="single" w:sz="8" w:color="909090"/>
            </w:tcBorders>
          </w:tcPr>
          <w:p>
            <w:pPr>
              <w:spacing w:after="0"/>
              <w:rPr>
                <w:sz w:val="19"/>
                <w:szCs w:val="19"/>
                <w:color w:val="auto"/>
              </w:rPr>
            </w:pPr>
          </w:p>
        </w:tc>
        <w:tc>
          <w:tcPr>
            <w:tcW w:w="1660" w:type="dxa"/>
            <w:vAlign w:val="bottom"/>
            <w:tcBorders>
              <w:bottom w:val="single" w:sz="8" w:color="909090"/>
              <w:right w:val="single" w:sz="8" w:color="909090"/>
            </w:tcBorders>
          </w:tcPr>
          <w:p>
            <w:pPr>
              <w:spacing w:after="0"/>
              <w:rPr>
                <w:sz w:val="19"/>
                <w:szCs w:val="19"/>
                <w:color w:val="auto"/>
              </w:rPr>
            </w:pPr>
          </w:p>
        </w:tc>
        <w:tc>
          <w:tcPr>
            <w:tcW w:w="192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Cash</w:t>
            </w:r>
          </w:p>
        </w:tc>
        <w:tc>
          <w:tcPr>
            <w:tcW w:w="1920" w:type="dxa"/>
            <w:vAlign w:val="bottom"/>
            <w:tcBorders>
              <w:bottom w:val="single" w:sz="8" w:color="909090"/>
              <w:right w:val="single" w:sz="8" w:color="909090"/>
            </w:tcBorders>
          </w:tcPr>
          <w:p>
            <w:pPr>
              <w:jc w:val="right"/>
              <w:ind w:right="1077"/>
              <w:spacing w:after="0"/>
              <w:rPr>
                <w:sz w:val="20"/>
                <w:szCs w:val="20"/>
                <w:color w:val="auto"/>
              </w:rPr>
            </w:pPr>
            <w:r>
              <w:rPr>
                <w:rFonts w:ascii="Times New Roman" w:cs="Times New Roman" w:eastAsia="Times New Roman" w:hAnsi="Times New Roman"/>
                <w:sz w:val="20"/>
                <w:szCs w:val="20"/>
                <w:color w:val="auto"/>
              </w:rPr>
              <w:t>103154</w:t>
            </w:r>
          </w:p>
        </w:tc>
        <w:tc>
          <w:tcPr>
            <w:tcW w:w="190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0.050000</w:t>
            </w:r>
          </w:p>
        </w:tc>
        <w:tc>
          <w:tcPr>
            <w:tcW w:w="0" w:type="dxa"/>
            <w:vAlign w:val="bottom"/>
          </w:tcPr>
          <w:p>
            <w:pPr>
              <w:spacing w:after="0"/>
              <w:rPr>
                <w:sz w:val="1"/>
                <w:szCs w:val="1"/>
                <w:color w:val="auto"/>
              </w:rPr>
            </w:pPr>
          </w:p>
        </w:tc>
      </w:tr>
      <w:tr>
        <w:trPr>
          <w:trHeight w:val="223"/>
        </w:trPr>
        <w:tc>
          <w:tcPr>
            <w:tcW w:w="1940" w:type="dxa"/>
            <w:vAlign w:val="bottom"/>
            <w:tcBorders>
              <w:left w:val="single" w:sz="8" w:color="909090"/>
              <w:bottom w:val="single" w:sz="8" w:color="909090"/>
              <w:right w:val="single" w:sz="8" w:color="909090"/>
            </w:tcBorders>
            <w:shd w:val="clear" w:color="auto" w:fill="E9EAEC"/>
          </w:tcPr>
          <w:p>
            <w:pPr>
              <w:ind w:left="20"/>
              <w:spacing w:after="0" w:line="223" w:lineRule="exact"/>
              <w:rPr>
                <w:sz w:val="20"/>
                <w:szCs w:val="20"/>
                <w:color w:val="auto"/>
              </w:rPr>
            </w:pPr>
            <w:r>
              <w:rPr>
                <w:rFonts w:ascii="Times New Roman" w:cs="Times New Roman" w:eastAsia="Times New Roman" w:hAnsi="Times New Roman"/>
                <w:sz w:val="20"/>
                <w:szCs w:val="20"/>
                <w:color w:val="auto"/>
              </w:rPr>
              <w:t>Sub Total 8.B2</w:t>
            </w:r>
          </w:p>
        </w:tc>
        <w:tc>
          <w:tcPr>
            <w:tcW w:w="1900" w:type="dxa"/>
            <w:vAlign w:val="bottom"/>
            <w:tcBorders>
              <w:bottom w:val="single" w:sz="8" w:color="909090"/>
            </w:tcBorders>
          </w:tcPr>
          <w:p>
            <w:pPr>
              <w:spacing w:after="0"/>
              <w:rPr>
                <w:sz w:val="19"/>
                <w:szCs w:val="19"/>
                <w:color w:val="auto"/>
              </w:rPr>
            </w:pPr>
          </w:p>
        </w:tc>
        <w:tc>
          <w:tcPr>
            <w:tcW w:w="1660" w:type="dxa"/>
            <w:vAlign w:val="bottom"/>
            <w:tcBorders>
              <w:bottom w:val="single" w:sz="8" w:color="909090"/>
            </w:tcBorders>
          </w:tcPr>
          <w:p>
            <w:pPr>
              <w:spacing w:after="0"/>
              <w:rPr>
                <w:sz w:val="19"/>
                <w:szCs w:val="19"/>
                <w:color w:val="auto"/>
              </w:rPr>
            </w:pPr>
          </w:p>
        </w:tc>
        <w:tc>
          <w:tcPr>
            <w:tcW w:w="1920" w:type="dxa"/>
            <w:vAlign w:val="bottom"/>
            <w:tcBorders>
              <w:bottom w:val="single" w:sz="8" w:color="909090"/>
              <w:right w:val="single" w:sz="8" w:color="909090"/>
            </w:tcBorders>
          </w:tcPr>
          <w:p>
            <w:pPr>
              <w:spacing w:after="0"/>
              <w:rPr>
                <w:sz w:val="19"/>
                <w:szCs w:val="19"/>
                <w:color w:val="auto"/>
              </w:rPr>
            </w:pPr>
          </w:p>
        </w:tc>
        <w:tc>
          <w:tcPr>
            <w:tcW w:w="1920" w:type="dxa"/>
            <w:vAlign w:val="bottom"/>
            <w:tcBorders>
              <w:bottom w:val="single" w:sz="8" w:color="909090"/>
              <w:right w:val="single" w:sz="8" w:color="909090"/>
            </w:tcBorders>
            <w:shd w:val="clear" w:color="auto" w:fill="E9EAEC"/>
          </w:tcPr>
          <w:p>
            <w:pPr>
              <w:jc w:val="right"/>
              <w:ind w:right="1077"/>
              <w:spacing w:after="0" w:line="223" w:lineRule="exact"/>
              <w:rPr>
                <w:sz w:val="20"/>
                <w:szCs w:val="20"/>
                <w:color w:val="auto"/>
              </w:rPr>
            </w:pPr>
            <w:r>
              <w:rPr>
                <w:rFonts w:ascii="Times New Roman" w:cs="Times New Roman" w:eastAsia="Times New Roman" w:hAnsi="Times New Roman"/>
                <w:sz w:val="20"/>
                <w:szCs w:val="20"/>
                <w:color w:val="auto"/>
              </w:rPr>
              <w:t>103154</w:t>
            </w:r>
          </w:p>
        </w:tc>
        <w:tc>
          <w:tcPr>
            <w:tcW w:w="1900" w:type="dxa"/>
            <w:vAlign w:val="bottom"/>
            <w:tcBorders>
              <w:bottom w:val="single" w:sz="8" w:color="909090"/>
              <w:right w:val="single" w:sz="8" w:color="909090"/>
            </w:tcBorders>
            <w:shd w:val="clear" w:color="auto" w:fill="E9EAEC"/>
          </w:tcPr>
          <w:p>
            <w:pPr>
              <w:ind w:left="160"/>
              <w:spacing w:after="0" w:line="223" w:lineRule="exact"/>
              <w:rPr>
                <w:sz w:val="20"/>
                <w:szCs w:val="20"/>
                <w:color w:val="auto"/>
              </w:rPr>
            </w:pPr>
            <w:r>
              <w:rPr>
                <w:rFonts w:ascii="Times New Roman" w:cs="Times New Roman" w:eastAsia="Times New Roman" w:hAnsi="Times New Roman"/>
                <w:sz w:val="20"/>
                <w:szCs w:val="20"/>
                <w:color w:val="auto"/>
              </w:rPr>
              <w:t>0.050000%</w:t>
            </w:r>
          </w:p>
        </w:tc>
        <w:tc>
          <w:tcPr>
            <w:tcW w:w="0" w:type="dxa"/>
            <w:vAlign w:val="bottom"/>
          </w:tcPr>
          <w:p>
            <w:pPr>
              <w:spacing w:after="0"/>
              <w:rPr>
                <w:sz w:val="1"/>
                <w:szCs w:val="1"/>
                <w:color w:val="auto"/>
              </w:rPr>
            </w:pPr>
          </w:p>
        </w:tc>
      </w:tr>
      <w:tr>
        <w:trPr>
          <w:trHeight w:val="392"/>
        </w:trPr>
        <w:tc>
          <w:tcPr>
            <w:tcW w:w="1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5" w:name="page6"/>
    <w:bookmarkEnd w:id="5"/>
    <w:p>
      <w:pPr>
        <w:ind w:left="200" w:hanging="192"/>
        <w:spacing w:after="0"/>
        <w:tabs>
          <w:tab w:leader="none" w:pos="200" w:val="left"/>
        </w:tabs>
        <w:numPr>
          <w:ilvl w:val="0"/>
          <w:numId w:val="7"/>
        </w:numPr>
        <w:rPr>
          <w:rFonts w:ascii="Times New Roman" w:cs="Times New Roman" w:eastAsia="Times New Roman" w:hAnsi="Times New Roman"/>
          <w:sz w:val="20"/>
          <w:szCs w:val="20"/>
          <w:b w:val="1"/>
          <w:bCs w:val="1"/>
          <w:color w:val="FFFFFF"/>
        </w:rPr>
      </w:pPr>
      <w:r>
        <w:rPr>
          <w:rFonts w:ascii="Times New Roman" w:cs="Times New Roman" w:eastAsia="Times New Roman" w:hAnsi="Times New Roman"/>
          <w:sz w:val="20"/>
          <w:szCs w:val="20"/>
          <w:b w:val="1"/>
          <w:bCs w:val="1"/>
          <w:color w:val="FFFFFF"/>
        </w:rPr>
        <w:t>Information in relation to the person subject to the notification obligation</w:t>
      </w:r>
    </w:p>
    <w:p>
      <w:pPr>
        <w:spacing w:after="0" w:line="272" w:lineRule="exact"/>
        <w:rPr>
          <w:rFonts w:ascii="Times New Roman" w:cs="Times New Roman" w:eastAsia="Times New Roman" w:hAnsi="Times New Roman"/>
          <w:sz w:val="20"/>
          <w:szCs w:val="20"/>
          <w:b w:val="1"/>
          <w:bCs w:val="1"/>
          <w:color w:val="FFFFFF"/>
        </w:rPr>
      </w:pPr>
    </w:p>
    <w:p>
      <w:pPr>
        <w:ind w:left="40" w:right="40" w:firstLine="8"/>
        <w:spacing w:after="0" w:line="269" w:lineRule="auto"/>
        <w:tabs>
          <w:tab w:leader="none" w:pos="23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chain of controlled undertakings through which the voting rights and/or the financial instruments are effectively held starting with the ultimate controlling natural person or legal entities (please add additional rows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-339725</wp:posOffset>
            </wp:positionV>
            <wp:extent cx="7136130" cy="347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4734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300" w:type="dxa"/>
            <w:vAlign w:val="bottom"/>
            <w:tcBorders>
              <w:left w:val="single" w:sz="8" w:color="909090"/>
              <w:right w:val="single" w:sz="8" w:color="909090"/>
            </w:tcBorders>
            <w:shd w:val="clear" w:color="auto" w:fill="909090"/>
          </w:tcPr>
          <w:p>
            <w:pPr>
              <w:spacing w:after="0"/>
              <w:rPr>
                <w:sz w:val="12"/>
                <w:szCs w:val="12"/>
                <w:color w:val="auto"/>
              </w:rPr>
            </w:pPr>
          </w:p>
        </w:tc>
        <w:tc>
          <w:tcPr>
            <w:tcW w:w="2940" w:type="dxa"/>
            <w:vAlign w:val="bottom"/>
            <w:tcBorders>
              <w:right w:val="single" w:sz="8" w:color="909090"/>
            </w:tcBorders>
            <w:shd w:val="clear" w:color="auto" w:fill="909090"/>
          </w:tcPr>
          <w:p>
            <w:pPr>
              <w:spacing w:after="0"/>
              <w:rPr>
                <w:sz w:val="12"/>
                <w:szCs w:val="12"/>
                <w:color w:val="auto"/>
              </w:rPr>
            </w:pPr>
          </w:p>
        </w:tc>
        <w:tc>
          <w:tcPr>
            <w:tcW w:w="1820" w:type="dxa"/>
            <w:vAlign w:val="bottom"/>
            <w:tcBorders>
              <w:right w:val="single" w:sz="8" w:color="909090"/>
            </w:tcBorders>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 of voting</w:t>
            </w:r>
          </w:p>
        </w:tc>
        <w:tc>
          <w:tcPr>
            <w:tcW w:w="2440" w:type="dxa"/>
            <w:vAlign w:val="bottom"/>
            <w:tcBorders>
              <w:right w:val="single" w:sz="8" w:color="909090"/>
            </w:tcBorders>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 of voting rights</w:t>
            </w:r>
          </w:p>
        </w:tc>
        <w:tc>
          <w:tcPr>
            <w:tcW w:w="17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Total of both if it</w:t>
            </w:r>
          </w:p>
        </w:tc>
        <w:tc>
          <w:tcPr>
            <w:tcW w:w="0" w:type="dxa"/>
            <w:vAlign w:val="bottom"/>
          </w:tcPr>
          <w:p>
            <w:pPr>
              <w:spacing w:after="0"/>
              <w:rPr>
                <w:sz w:val="1"/>
                <w:szCs w:val="1"/>
                <w:color w:val="auto"/>
              </w:rPr>
            </w:pPr>
          </w:p>
        </w:tc>
      </w:tr>
      <w:tr>
        <w:trPr>
          <w:trHeight w:val="68"/>
        </w:trPr>
        <w:tc>
          <w:tcPr>
            <w:tcW w:w="2300" w:type="dxa"/>
            <w:vAlign w:val="bottom"/>
            <w:tcBorders>
              <w:left w:val="single" w:sz="8" w:color="909090"/>
              <w:right w:val="single" w:sz="8" w:color="909090"/>
            </w:tcBorders>
            <w:shd w:val="clear" w:color="auto" w:fill="909090"/>
          </w:tcPr>
          <w:p>
            <w:pPr>
              <w:spacing w:after="0"/>
              <w:rPr>
                <w:sz w:val="5"/>
                <w:szCs w:val="5"/>
                <w:color w:val="auto"/>
              </w:rPr>
            </w:pPr>
          </w:p>
        </w:tc>
        <w:tc>
          <w:tcPr>
            <w:tcW w:w="2940" w:type="dxa"/>
            <w:vAlign w:val="bottom"/>
            <w:tcBorders>
              <w:right w:val="single" w:sz="8" w:color="909090"/>
            </w:tcBorders>
            <w:shd w:val="clear" w:color="auto" w:fill="909090"/>
          </w:tcPr>
          <w:p>
            <w:pPr>
              <w:spacing w:after="0"/>
              <w:rPr>
                <w:sz w:val="5"/>
                <w:szCs w:val="5"/>
                <w:color w:val="auto"/>
              </w:rPr>
            </w:pPr>
          </w:p>
        </w:tc>
        <w:tc>
          <w:tcPr>
            <w:tcW w:w="18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rights if it</w:t>
            </w:r>
          </w:p>
        </w:tc>
        <w:tc>
          <w:tcPr>
            <w:tcW w:w="24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through financial</w:t>
            </w:r>
          </w:p>
        </w:tc>
        <w:tc>
          <w:tcPr>
            <w:tcW w:w="174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909090"/>
              <w:right w:val="single" w:sz="8" w:color="909090"/>
            </w:tcBorders>
            <w:shd w:val="clear" w:color="auto" w:fill="909090"/>
          </w:tcPr>
          <w:p>
            <w:pPr>
              <w:spacing w:after="0"/>
              <w:rPr>
                <w:sz w:val="7"/>
                <w:szCs w:val="7"/>
                <w:color w:val="auto"/>
              </w:rPr>
            </w:pPr>
          </w:p>
        </w:tc>
        <w:tc>
          <w:tcPr>
            <w:tcW w:w="2940" w:type="dxa"/>
            <w:vAlign w:val="bottom"/>
            <w:tcBorders>
              <w:right w:val="single" w:sz="8" w:color="909090"/>
            </w:tcBorders>
            <w:shd w:val="clear" w:color="auto" w:fill="909090"/>
          </w:tcPr>
          <w:p>
            <w:pPr>
              <w:spacing w:after="0"/>
              <w:rPr>
                <w:sz w:val="7"/>
                <w:szCs w:val="7"/>
                <w:color w:val="auto"/>
              </w:rPr>
            </w:pPr>
          </w:p>
        </w:tc>
        <w:tc>
          <w:tcPr>
            <w:tcW w:w="1820" w:type="dxa"/>
            <w:vAlign w:val="bottom"/>
            <w:tcBorders>
              <w:right w:val="single" w:sz="8" w:color="909090"/>
            </w:tcBorders>
            <w:vMerge w:val="continue"/>
            <w:shd w:val="clear" w:color="auto" w:fill="909090"/>
          </w:tcPr>
          <w:p>
            <w:pPr>
              <w:spacing w:after="0"/>
              <w:rPr>
                <w:sz w:val="7"/>
                <w:szCs w:val="7"/>
                <w:color w:val="auto"/>
              </w:rPr>
            </w:pPr>
          </w:p>
        </w:tc>
        <w:tc>
          <w:tcPr>
            <w:tcW w:w="2440" w:type="dxa"/>
            <w:vAlign w:val="bottom"/>
            <w:tcBorders>
              <w:right w:val="single" w:sz="8" w:color="909090"/>
            </w:tcBorders>
            <w:vMerge w:val="continue"/>
            <w:shd w:val="clear" w:color="auto" w:fill="909090"/>
          </w:tcPr>
          <w:p>
            <w:pPr>
              <w:spacing w:after="0"/>
              <w:rPr>
                <w:sz w:val="7"/>
                <w:szCs w:val="7"/>
                <w:color w:val="auto"/>
              </w:rPr>
            </w:pPr>
          </w:p>
        </w:tc>
        <w:tc>
          <w:tcPr>
            <w:tcW w:w="17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equals or is</w:t>
            </w:r>
          </w:p>
        </w:tc>
        <w:tc>
          <w:tcPr>
            <w:tcW w:w="0" w:type="dxa"/>
            <w:vAlign w:val="bottom"/>
          </w:tcPr>
          <w:p>
            <w:pPr>
              <w:spacing w:after="0"/>
              <w:rPr>
                <w:sz w:val="1"/>
                <w:szCs w:val="1"/>
                <w:color w:val="auto"/>
              </w:rPr>
            </w:pPr>
          </w:p>
        </w:tc>
      </w:tr>
      <w:tr>
        <w:trPr>
          <w:trHeight w:val="68"/>
        </w:trPr>
        <w:tc>
          <w:tcPr>
            <w:tcW w:w="230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Ultimate</w:t>
            </w:r>
          </w:p>
        </w:tc>
        <w:tc>
          <w:tcPr>
            <w:tcW w:w="29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Name of controlled</w:t>
            </w:r>
          </w:p>
        </w:tc>
        <w:tc>
          <w:tcPr>
            <w:tcW w:w="18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equals or is</w:t>
            </w:r>
          </w:p>
        </w:tc>
        <w:tc>
          <w:tcPr>
            <w:tcW w:w="24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instruments if it</w:t>
            </w:r>
          </w:p>
        </w:tc>
        <w:tc>
          <w:tcPr>
            <w:tcW w:w="174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909090"/>
              <w:right w:val="single" w:sz="8" w:color="909090"/>
            </w:tcBorders>
            <w:vMerge w:val="continue"/>
            <w:shd w:val="clear" w:color="auto" w:fill="909090"/>
          </w:tcPr>
          <w:p>
            <w:pPr>
              <w:spacing w:after="0"/>
              <w:rPr>
                <w:sz w:val="7"/>
                <w:szCs w:val="7"/>
                <w:color w:val="auto"/>
              </w:rPr>
            </w:pPr>
          </w:p>
        </w:tc>
        <w:tc>
          <w:tcPr>
            <w:tcW w:w="2940" w:type="dxa"/>
            <w:vAlign w:val="bottom"/>
            <w:tcBorders>
              <w:right w:val="single" w:sz="8" w:color="909090"/>
            </w:tcBorders>
            <w:vMerge w:val="continue"/>
            <w:shd w:val="clear" w:color="auto" w:fill="909090"/>
          </w:tcPr>
          <w:p>
            <w:pPr>
              <w:spacing w:after="0"/>
              <w:rPr>
                <w:sz w:val="7"/>
                <w:szCs w:val="7"/>
                <w:color w:val="auto"/>
              </w:rPr>
            </w:pPr>
          </w:p>
        </w:tc>
        <w:tc>
          <w:tcPr>
            <w:tcW w:w="1820" w:type="dxa"/>
            <w:vAlign w:val="bottom"/>
            <w:tcBorders>
              <w:right w:val="single" w:sz="8" w:color="909090"/>
            </w:tcBorders>
            <w:vMerge w:val="continue"/>
            <w:shd w:val="clear" w:color="auto" w:fill="909090"/>
          </w:tcPr>
          <w:p>
            <w:pPr>
              <w:spacing w:after="0"/>
              <w:rPr>
                <w:sz w:val="7"/>
                <w:szCs w:val="7"/>
                <w:color w:val="auto"/>
              </w:rPr>
            </w:pPr>
          </w:p>
        </w:tc>
        <w:tc>
          <w:tcPr>
            <w:tcW w:w="2440" w:type="dxa"/>
            <w:vAlign w:val="bottom"/>
            <w:tcBorders>
              <w:right w:val="single" w:sz="8" w:color="909090"/>
            </w:tcBorders>
            <w:vMerge w:val="continue"/>
            <w:shd w:val="clear" w:color="auto" w:fill="909090"/>
          </w:tcPr>
          <w:p>
            <w:pPr>
              <w:spacing w:after="0"/>
              <w:rPr>
                <w:sz w:val="7"/>
                <w:szCs w:val="7"/>
                <w:color w:val="auto"/>
              </w:rPr>
            </w:pPr>
          </w:p>
        </w:tc>
        <w:tc>
          <w:tcPr>
            <w:tcW w:w="17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higher than</w:t>
            </w:r>
          </w:p>
        </w:tc>
        <w:tc>
          <w:tcPr>
            <w:tcW w:w="0" w:type="dxa"/>
            <w:vAlign w:val="bottom"/>
          </w:tcPr>
          <w:p>
            <w:pPr>
              <w:spacing w:after="0"/>
              <w:rPr>
                <w:sz w:val="1"/>
                <w:szCs w:val="1"/>
                <w:color w:val="auto"/>
              </w:rPr>
            </w:pPr>
          </w:p>
        </w:tc>
      </w:tr>
      <w:tr>
        <w:trPr>
          <w:trHeight w:val="68"/>
        </w:trPr>
        <w:tc>
          <w:tcPr>
            <w:tcW w:w="2300" w:type="dxa"/>
            <w:vAlign w:val="bottom"/>
            <w:tcBorders>
              <w:left w:val="single" w:sz="8" w:color="909090"/>
              <w:right w:val="single" w:sz="8" w:color="909090"/>
            </w:tcBorders>
            <w:vMerge w:val="restart"/>
            <w:shd w:val="clear" w:color="auto" w:fill="909090"/>
          </w:tcPr>
          <w:p>
            <w:pPr>
              <w:ind w:left="20"/>
              <w:spacing w:after="0"/>
              <w:rPr>
                <w:sz w:val="20"/>
                <w:szCs w:val="20"/>
                <w:color w:val="auto"/>
              </w:rPr>
            </w:pPr>
            <w:r>
              <w:rPr>
                <w:rFonts w:ascii="Times New Roman" w:cs="Times New Roman" w:eastAsia="Times New Roman" w:hAnsi="Times New Roman"/>
                <w:sz w:val="13"/>
                <w:szCs w:val="13"/>
                <w:b w:val="1"/>
                <w:bCs w:val="1"/>
                <w:color w:val="auto"/>
              </w:rPr>
              <w:t>controlling person</w:t>
            </w:r>
          </w:p>
        </w:tc>
        <w:tc>
          <w:tcPr>
            <w:tcW w:w="29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undertaking</w:t>
            </w:r>
          </w:p>
        </w:tc>
        <w:tc>
          <w:tcPr>
            <w:tcW w:w="18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higher than the</w:t>
            </w:r>
          </w:p>
        </w:tc>
        <w:tc>
          <w:tcPr>
            <w:tcW w:w="24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equals or is higher</w:t>
            </w:r>
          </w:p>
        </w:tc>
        <w:tc>
          <w:tcPr>
            <w:tcW w:w="174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909090"/>
              <w:right w:val="single" w:sz="8" w:color="909090"/>
            </w:tcBorders>
            <w:vMerge w:val="continue"/>
            <w:shd w:val="clear" w:color="auto" w:fill="909090"/>
          </w:tcPr>
          <w:p>
            <w:pPr>
              <w:spacing w:after="0"/>
              <w:rPr>
                <w:sz w:val="7"/>
                <w:szCs w:val="7"/>
                <w:color w:val="auto"/>
              </w:rPr>
            </w:pPr>
          </w:p>
        </w:tc>
        <w:tc>
          <w:tcPr>
            <w:tcW w:w="2940" w:type="dxa"/>
            <w:vAlign w:val="bottom"/>
            <w:tcBorders>
              <w:right w:val="single" w:sz="8" w:color="909090"/>
            </w:tcBorders>
            <w:vMerge w:val="continue"/>
            <w:shd w:val="clear" w:color="auto" w:fill="909090"/>
          </w:tcPr>
          <w:p>
            <w:pPr>
              <w:spacing w:after="0"/>
              <w:rPr>
                <w:sz w:val="7"/>
                <w:szCs w:val="7"/>
                <w:color w:val="auto"/>
              </w:rPr>
            </w:pPr>
          </w:p>
        </w:tc>
        <w:tc>
          <w:tcPr>
            <w:tcW w:w="1820" w:type="dxa"/>
            <w:vAlign w:val="bottom"/>
            <w:tcBorders>
              <w:right w:val="single" w:sz="8" w:color="909090"/>
            </w:tcBorders>
            <w:vMerge w:val="continue"/>
            <w:shd w:val="clear" w:color="auto" w:fill="909090"/>
          </w:tcPr>
          <w:p>
            <w:pPr>
              <w:spacing w:after="0"/>
              <w:rPr>
                <w:sz w:val="7"/>
                <w:szCs w:val="7"/>
                <w:color w:val="auto"/>
              </w:rPr>
            </w:pPr>
          </w:p>
        </w:tc>
        <w:tc>
          <w:tcPr>
            <w:tcW w:w="2440" w:type="dxa"/>
            <w:vAlign w:val="bottom"/>
            <w:tcBorders>
              <w:right w:val="single" w:sz="8" w:color="909090"/>
            </w:tcBorders>
            <w:vMerge w:val="continue"/>
            <w:shd w:val="clear" w:color="auto" w:fill="909090"/>
          </w:tcPr>
          <w:p>
            <w:pPr>
              <w:spacing w:after="0"/>
              <w:rPr>
                <w:sz w:val="7"/>
                <w:szCs w:val="7"/>
                <w:color w:val="auto"/>
              </w:rPr>
            </w:pPr>
          </w:p>
        </w:tc>
        <w:tc>
          <w:tcPr>
            <w:tcW w:w="17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the notifiable</w:t>
            </w:r>
          </w:p>
        </w:tc>
        <w:tc>
          <w:tcPr>
            <w:tcW w:w="0" w:type="dxa"/>
            <w:vAlign w:val="bottom"/>
          </w:tcPr>
          <w:p>
            <w:pPr>
              <w:spacing w:after="0"/>
              <w:rPr>
                <w:sz w:val="1"/>
                <w:szCs w:val="1"/>
                <w:color w:val="auto"/>
              </w:rPr>
            </w:pPr>
          </w:p>
        </w:tc>
      </w:tr>
      <w:tr>
        <w:trPr>
          <w:trHeight w:val="68"/>
        </w:trPr>
        <w:tc>
          <w:tcPr>
            <w:tcW w:w="2300" w:type="dxa"/>
            <w:vAlign w:val="bottom"/>
            <w:tcBorders>
              <w:left w:val="single" w:sz="8" w:color="909090"/>
              <w:right w:val="single" w:sz="8" w:color="909090"/>
            </w:tcBorders>
            <w:shd w:val="clear" w:color="auto" w:fill="909090"/>
          </w:tcPr>
          <w:p>
            <w:pPr>
              <w:spacing w:after="0"/>
              <w:rPr>
                <w:sz w:val="5"/>
                <w:szCs w:val="5"/>
                <w:color w:val="auto"/>
              </w:rPr>
            </w:pPr>
          </w:p>
        </w:tc>
        <w:tc>
          <w:tcPr>
            <w:tcW w:w="2940" w:type="dxa"/>
            <w:vAlign w:val="bottom"/>
            <w:tcBorders>
              <w:right w:val="single" w:sz="8" w:color="909090"/>
            </w:tcBorders>
            <w:shd w:val="clear" w:color="auto" w:fill="909090"/>
          </w:tcPr>
          <w:p>
            <w:pPr>
              <w:spacing w:after="0"/>
              <w:rPr>
                <w:sz w:val="5"/>
                <w:szCs w:val="5"/>
                <w:color w:val="auto"/>
              </w:rPr>
            </w:pPr>
          </w:p>
        </w:tc>
        <w:tc>
          <w:tcPr>
            <w:tcW w:w="18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notifiable</w:t>
            </w:r>
          </w:p>
        </w:tc>
        <w:tc>
          <w:tcPr>
            <w:tcW w:w="24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than the notifiable</w:t>
            </w:r>
          </w:p>
        </w:tc>
        <w:tc>
          <w:tcPr>
            <w:tcW w:w="1740" w:type="dxa"/>
            <w:vAlign w:val="bottom"/>
            <w:tcBorders>
              <w:right w:val="single" w:sz="8" w:color="909090"/>
            </w:tcBorders>
            <w:vMerge w:val="continue"/>
            <w:shd w:val="clear" w:color="auto" w:fill="90909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909090"/>
              <w:right w:val="single" w:sz="8" w:color="909090"/>
            </w:tcBorders>
            <w:shd w:val="clear" w:color="auto" w:fill="909090"/>
          </w:tcPr>
          <w:p>
            <w:pPr>
              <w:spacing w:after="0"/>
              <w:rPr>
                <w:sz w:val="7"/>
                <w:szCs w:val="7"/>
                <w:color w:val="auto"/>
              </w:rPr>
            </w:pPr>
          </w:p>
        </w:tc>
        <w:tc>
          <w:tcPr>
            <w:tcW w:w="2940" w:type="dxa"/>
            <w:vAlign w:val="bottom"/>
            <w:tcBorders>
              <w:right w:val="single" w:sz="8" w:color="909090"/>
            </w:tcBorders>
            <w:shd w:val="clear" w:color="auto" w:fill="909090"/>
          </w:tcPr>
          <w:p>
            <w:pPr>
              <w:spacing w:after="0"/>
              <w:rPr>
                <w:sz w:val="7"/>
                <w:szCs w:val="7"/>
                <w:color w:val="auto"/>
              </w:rPr>
            </w:pPr>
          </w:p>
        </w:tc>
        <w:tc>
          <w:tcPr>
            <w:tcW w:w="1820" w:type="dxa"/>
            <w:vAlign w:val="bottom"/>
            <w:tcBorders>
              <w:right w:val="single" w:sz="8" w:color="909090"/>
            </w:tcBorders>
            <w:vMerge w:val="continue"/>
            <w:shd w:val="clear" w:color="auto" w:fill="909090"/>
          </w:tcPr>
          <w:p>
            <w:pPr>
              <w:spacing w:after="0"/>
              <w:rPr>
                <w:sz w:val="7"/>
                <w:szCs w:val="7"/>
                <w:color w:val="auto"/>
              </w:rPr>
            </w:pPr>
          </w:p>
        </w:tc>
        <w:tc>
          <w:tcPr>
            <w:tcW w:w="2440" w:type="dxa"/>
            <w:vAlign w:val="bottom"/>
            <w:tcBorders>
              <w:right w:val="single" w:sz="8" w:color="909090"/>
            </w:tcBorders>
            <w:vMerge w:val="continue"/>
            <w:shd w:val="clear" w:color="auto" w:fill="909090"/>
          </w:tcPr>
          <w:p>
            <w:pPr>
              <w:spacing w:after="0"/>
              <w:rPr>
                <w:sz w:val="7"/>
                <w:szCs w:val="7"/>
                <w:color w:val="auto"/>
              </w:rPr>
            </w:pPr>
          </w:p>
        </w:tc>
        <w:tc>
          <w:tcPr>
            <w:tcW w:w="17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0" w:type="dxa"/>
            <w:vAlign w:val="bottom"/>
          </w:tcPr>
          <w:p>
            <w:pPr>
              <w:spacing w:after="0"/>
              <w:rPr>
                <w:sz w:val="1"/>
                <w:szCs w:val="1"/>
                <w:color w:val="auto"/>
              </w:rPr>
            </w:pPr>
          </w:p>
        </w:tc>
      </w:tr>
      <w:tr>
        <w:trPr>
          <w:trHeight w:val="97"/>
        </w:trPr>
        <w:tc>
          <w:tcPr>
            <w:tcW w:w="2300" w:type="dxa"/>
            <w:vAlign w:val="bottom"/>
            <w:tcBorders>
              <w:left w:val="single" w:sz="8" w:color="909090"/>
              <w:right w:val="single" w:sz="8" w:color="909090"/>
            </w:tcBorders>
            <w:shd w:val="clear" w:color="auto" w:fill="909090"/>
          </w:tcPr>
          <w:p>
            <w:pPr>
              <w:spacing w:after="0"/>
              <w:rPr>
                <w:sz w:val="8"/>
                <w:szCs w:val="8"/>
                <w:color w:val="auto"/>
              </w:rPr>
            </w:pPr>
          </w:p>
        </w:tc>
        <w:tc>
          <w:tcPr>
            <w:tcW w:w="2940" w:type="dxa"/>
            <w:vAlign w:val="bottom"/>
            <w:tcBorders>
              <w:right w:val="single" w:sz="8" w:color="909090"/>
            </w:tcBorders>
            <w:shd w:val="clear" w:color="auto" w:fill="909090"/>
          </w:tcPr>
          <w:p>
            <w:pPr>
              <w:spacing w:after="0"/>
              <w:rPr>
                <w:sz w:val="8"/>
                <w:szCs w:val="8"/>
                <w:color w:val="auto"/>
              </w:rPr>
            </w:pPr>
          </w:p>
        </w:tc>
        <w:tc>
          <w:tcPr>
            <w:tcW w:w="182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2440" w:type="dxa"/>
            <w:vAlign w:val="bottom"/>
            <w:tcBorders>
              <w:right w:val="single" w:sz="8" w:color="909090"/>
            </w:tcBorders>
            <w:vMerge w:val="restart"/>
            <w:shd w:val="clear" w:color="auto" w:fill="909090"/>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740" w:type="dxa"/>
            <w:vAlign w:val="bottom"/>
            <w:tcBorders>
              <w:right w:val="single" w:sz="8" w:color="909090"/>
            </w:tcBorders>
            <w:vMerge w:val="continue"/>
            <w:shd w:val="clear" w:color="auto" w:fill="909090"/>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300" w:type="dxa"/>
            <w:vAlign w:val="bottom"/>
            <w:tcBorders>
              <w:left w:val="single" w:sz="8" w:color="909090"/>
              <w:right w:val="single" w:sz="8" w:color="909090"/>
            </w:tcBorders>
            <w:shd w:val="clear" w:color="auto" w:fill="909090"/>
          </w:tcPr>
          <w:p>
            <w:pPr>
              <w:spacing w:after="0"/>
              <w:rPr>
                <w:sz w:val="7"/>
                <w:szCs w:val="7"/>
                <w:color w:val="auto"/>
              </w:rPr>
            </w:pPr>
          </w:p>
        </w:tc>
        <w:tc>
          <w:tcPr>
            <w:tcW w:w="2940" w:type="dxa"/>
            <w:vAlign w:val="bottom"/>
            <w:tcBorders>
              <w:right w:val="single" w:sz="8" w:color="909090"/>
            </w:tcBorders>
            <w:shd w:val="clear" w:color="auto" w:fill="909090"/>
          </w:tcPr>
          <w:p>
            <w:pPr>
              <w:spacing w:after="0"/>
              <w:rPr>
                <w:sz w:val="7"/>
                <w:szCs w:val="7"/>
                <w:color w:val="auto"/>
              </w:rPr>
            </w:pPr>
          </w:p>
        </w:tc>
        <w:tc>
          <w:tcPr>
            <w:tcW w:w="1820" w:type="dxa"/>
            <w:vAlign w:val="bottom"/>
            <w:tcBorders>
              <w:right w:val="single" w:sz="8" w:color="909090"/>
            </w:tcBorders>
            <w:vMerge w:val="continue"/>
            <w:shd w:val="clear" w:color="auto" w:fill="909090"/>
          </w:tcPr>
          <w:p>
            <w:pPr>
              <w:spacing w:after="0"/>
              <w:rPr>
                <w:sz w:val="7"/>
                <w:szCs w:val="7"/>
                <w:color w:val="auto"/>
              </w:rPr>
            </w:pPr>
          </w:p>
        </w:tc>
        <w:tc>
          <w:tcPr>
            <w:tcW w:w="2440" w:type="dxa"/>
            <w:vAlign w:val="bottom"/>
            <w:tcBorders>
              <w:right w:val="single" w:sz="8" w:color="909090"/>
            </w:tcBorders>
            <w:vMerge w:val="continue"/>
            <w:shd w:val="clear" w:color="auto" w:fill="909090"/>
          </w:tcPr>
          <w:p>
            <w:pPr>
              <w:spacing w:after="0"/>
              <w:rPr>
                <w:sz w:val="7"/>
                <w:szCs w:val="7"/>
                <w:color w:val="auto"/>
              </w:rPr>
            </w:pPr>
          </w:p>
        </w:tc>
        <w:tc>
          <w:tcPr>
            <w:tcW w:w="1740" w:type="dxa"/>
            <w:vAlign w:val="bottom"/>
            <w:tcBorders>
              <w:right w:val="single" w:sz="8" w:color="909090"/>
            </w:tcBorders>
            <w:shd w:val="clear" w:color="auto" w:fill="909090"/>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909090"/>
              <w:right w:val="single" w:sz="8" w:color="909090"/>
            </w:tcBorders>
          </w:tcPr>
          <w:p>
            <w:pPr>
              <w:ind w:left="200"/>
              <w:spacing w:after="0" w:line="207"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BR Jersey International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L.P.</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(Singapore) Holdco</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Pte. Ltd.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HK Holdco Limited</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auto"/>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Lux Finco S.a.r.l.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Japan Holdings GK</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Japan Co., Ltd.</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Trident Merger,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Investment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2)</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LLC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auto"/>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BR Jersey International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L.P.</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3, LLC</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Cayman 1 LP</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Cayman West Bay</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Finco 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Cayman West Bay IV</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Group Limited</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Finance Europe</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Investment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(UK) 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auto"/>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tcPr>
          <w:p>
            <w:pPr>
              <w:ind w:left="160"/>
              <w:spacing w:after="0" w:line="220" w:lineRule="exact"/>
              <w:rPr>
                <w:sz w:val="20"/>
                <w:szCs w:val="20"/>
                <w:color w:val="auto"/>
              </w:rPr>
            </w:pPr>
            <w:r>
              <w:rPr>
                <w:rFonts w:ascii="Times New Roman" w:cs="Times New Roman" w:eastAsia="Times New Roman" w:hAnsi="Times New Roman"/>
                <w:sz w:val="20"/>
                <w:szCs w:val="20"/>
                <w:color w:val="auto"/>
              </w:rPr>
              <w:t>BR Jersey International Holdings</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L.P.</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Australia Holdco Pty.</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Ltd.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Investment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4)</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(Australia) 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4,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6,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Delaware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Institutional Trust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5)</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Company, National Association</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auto"/>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4,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6,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Delaware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Fund Advisors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6)</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7)</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7)</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7)</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auto"/>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7)</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BR Jersey International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L.P.</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(Singapore) Holdco</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Pte. Ltd.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HK Holdco Limited</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Asset Management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8)</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North Asia 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auto"/>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tcPr>
          <w:p>
            <w:pPr>
              <w:ind w:left="160"/>
              <w:spacing w:after="0" w:line="22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w w:val="98"/>
              </w:rPr>
              <w:t>BlackRock Canada Holdings ULC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Asset Management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9)</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Canada 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10)</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10)</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10)</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10)</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Capital Holdings,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10)</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Advisors,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10)</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auto"/>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BR Jersey International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L.P.</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3,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Cayman 1 LP</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Cayman West Bay</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Finco 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Cayman West Bay IV</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Group Limited</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Finance Europe</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auto"/>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Advisors (UK)</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11)</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Limited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00" w:type="dxa"/>
            <w:vAlign w:val="bottom"/>
            <w:tcBorders>
              <w:top w:val="single" w:sz="8" w:color="909090"/>
              <w:left w:val="single" w:sz="8" w:color="909090"/>
              <w:right w:val="single" w:sz="8" w:color="90909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top w:val="single" w:sz="8" w:color="909090"/>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top w:val="single" w:sz="8" w:color="909090"/>
              <w:right w:val="single" w:sz="8" w:color="909090"/>
            </w:tcBorders>
          </w:tcPr>
          <w:p>
            <w:pPr>
              <w:spacing w:after="0"/>
              <w:rPr>
                <w:sz w:val="19"/>
                <w:szCs w:val="19"/>
                <w:color w:val="auto"/>
              </w:rPr>
            </w:pPr>
          </w:p>
        </w:tc>
        <w:tc>
          <w:tcPr>
            <w:tcW w:w="2440" w:type="dxa"/>
            <w:vAlign w:val="bottom"/>
            <w:tcBorders>
              <w:top w:val="single" w:sz="8" w:color="909090"/>
              <w:right w:val="single" w:sz="8" w:color="909090"/>
            </w:tcBorders>
          </w:tcPr>
          <w:p>
            <w:pPr>
              <w:spacing w:after="0"/>
              <w:rPr>
                <w:sz w:val="19"/>
                <w:szCs w:val="19"/>
                <w:color w:val="auto"/>
              </w:rPr>
            </w:pPr>
          </w:p>
        </w:tc>
        <w:tc>
          <w:tcPr>
            <w:tcW w:w="1740" w:type="dxa"/>
            <w:vAlign w:val="bottom"/>
            <w:tcBorders>
              <w:top w:val="single" w:sz="8" w:color="909090"/>
              <w:right w:val="single" w:sz="8" w:color="909090"/>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Holdco 2,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Financial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International</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Holdings, Inc.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BR Jersey International Holdings</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L.P.</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(Singapore) Holdco</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Pte. Ltd.</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(Singapore) Limited</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12)</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Saturn Subco,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BlackRock Finance, Inc.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Trident Merger,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BlackRock Investment</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909090"/>
              <w:bottom w:val="single" w:sz="8" w:color="909090"/>
              <w:right w:val="single" w:sz="8" w:color="909090"/>
            </w:tcBorders>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bottom w:val="single" w:sz="8" w:color="909090"/>
              <w:right w:val="single" w:sz="8" w:color="909090"/>
            </w:tcBorders>
          </w:tcPr>
          <w:p>
            <w:pPr>
              <w:ind w:left="160"/>
              <w:spacing w:after="0"/>
              <w:rPr>
                <w:sz w:val="20"/>
                <w:szCs w:val="20"/>
                <w:color w:val="auto"/>
              </w:rPr>
            </w:pPr>
            <w:r>
              <w:rPr>
                <w:rFonts w:ascii="Times New Roman" w:cs="Times New Roman" w:eastAsia="Times New Roman" w:hAnsi="Times New Roman"/>
                <w:sz w:val="20"/>
                <w:szCs w:val="20"/>
                <w:color w:val="auto"/>
              </w:rPr>
              <w:t>Management, LLC</w:t>
            </w:r>
          </w:p>
        </w:tc>
        <w:tc>
          <w:tcPr>
            <w:tcW w:w="1820" w:type="dxa"/>
            <w:vAlign w:val="bottom"/>
            <w:tcBorders>
              <w:bottom w:val="single" w:sz="8" w:color="909090"/>
              <w:right w:val="single" w:sz="8" w:color="909090"/>
            </w:tcBorders>
          </w:tcPr>
          <w:p>
            <w:pPr>
              <w:spacing w:after="0"/>
              <w:rPr>
                <w:sz w:val="21"/>
                <w:szCs w:val="21"/>
                <w:color w:val="auto"/>
              </w:rPr>
            </w:pPr>
          </w:p>
        </w:tc>
        <w:tc>
          <w:tcPr>
            <w:tcW w:w="2440" w:type="dxa"/>
            <w:vAlign w:val="bottom"/>
            <w:tcBorders>
              <w:bottom w:val="single" w:sz="8" w:color="909090"/>
              <w:right w:val="single" w:sz="8" w:color="909090"/>
            </w:tcBorders>
          </w:tcPr>
          <w:p>
            <w:pPr>
              <w:spacing w:after="0"/>
              <w:rPr>
                <w:sz w:val="21"/>
                <w:szCs w:val="21"/>
                <w:color w:val="auto"/>
              </w:rPr>
            </w:pPr>
          </w:p>
        </w:tc>
        <w:tc>
          <w:tcPr>
            <w:tcW w:w="1740" w:type="dxa"/>
            <w:vAlign w:val="bottom"/>
            <w:tcBorders>
              <w:bottom w:val="single" w:sz="8" w:color="909090"/>
              <w:right w:val="single" w:sz="8" w:color="909090"/>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Amethyst Intermediate,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Aperio Holdings,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909090"/>
              <w:right w:val="single" w:sz="8" w:color="909090"/>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BlackRock, Inc. (Chain</w:t>
            </w:r>
          </w:p>
        </w:tc>
        <w:tc>
          <w:tcPr>
            <w:tcW w:w="2940" w:type="dxa"/>
            <w:vAlign w:val="bottom"/>
            <w:tcBorders>
              <w:right w:val="single" w:sz="8" w:color="909090"/>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Aperio Group, LLC</w:t>
            </w:r>
          </w:p>
        </w:tc>
        <w:tc>
          <w:tcPr>
            <w:tcW w:w="1820" w:type="dxa"/>
            <w:vAlign w:val="bottom"/>
            <w:tcBorders>
              <w:right w:val="single" w:sz="8" w:color="909090"/>
            </w:tcBorders>
          </w:tcPr>
          <w:p>
            <w:pPr>
              <w:spacing w:after="0"/>
              <w:rPr>
                <w:sz w:val="17"/>
                <w:szCs w:val="17"/>
                <w:color w:val="auto"/>
              </w:rPr>
            </w:pPr>
          </w:p>
        </w:tc>
        <w:tc>
          <w:tcPr>
            <w:tcW w:w="2440" w:type="dxa"/>
            <w:vAlign w:val="bottom"/>
            <w:tcBorders>
              <w:right w:val="single" w:sz="8" w:color="909090"/>
            </w:tcBorders>
          </w:tcPr>
          <w:p>
            <w:pPr>
              <w:spacing w:after="0"/>
              <w:rPr>
                <w:sz w:val="17"/>
                <w:szCs w:val="17"/>
                <w:color w:val="auto"/>
              </w:rPr>
            </w:pPr>
          </w:p>
        </w:tc>
        <w:tc>
          <w:tcPr>
            <w:tcW w:w="1740" w:type="dxa"/>
            <w:vAlign w:val="bottom"/>
            <w:tcBorders>
              <w:right w:val="single" w:sz="8" w:color="90909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300" w:type="dxa"/>
            <w:vAlign w:val="bottom"/>
            <w:tcBorders>
              <w:left w:val="single" w:sz="8" w:color="909090"/>
              <w:right w:val="single" w:sz="8" w:color="909090"/>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13)</w:t>
            </w:r>
          </w:p>
        </w:tc>
        <w:tc>
          <w:tcPr>
            <w:tcW w:w="2940" w:type="dxa"/>
            <w:vAlign w:val="bottom"/>
            <w:tcBorders>
              <w:right w:val="single" w:sz="8" w:color="909090"/>
            </w:tcBorders>
            <w:vMerge w:val="continue"/>
          </w:tcPr>
          <w:p>
            <w:pPr>
              <w:spacing w:after="0"/>
              <w:rPr>
                <w:sz w:val="11"/>
                <w:szCs w:val="11"/>
                <w:color w:val="auto"/>
              </w:rPr>
            </w:pPr>
          </w:p>
        </w:tc>
        <w:tc>
          <w:tcPr>
            <w:tcW w:w="1820" w:type="dxa"/>
            <w:vAlign w:val="bottom"/>
            <w:tcBorders>
              <w:right w:val="single" w:sz="8" w:color="909090"/>
            </w:tcBorders>
          </w:tcPr>
          <w:p>
            <w:pPr>
              <w:spacing w:after="0"/>
              <w:rPr>
                <w:sz w:val="11"/>
                <w:szCs w:val="11"/>
                <w:color w:val="auto"/>
              </w:rPr>
            </w:pPr>
          </w:p>
        </w:tc>
        <w:tc>
          <w:tcPr>
            <w:tcW w:w="2440" w:type="dxa"/>
            <w:vAlign w:val="bottom"/>
            <w:tcBorders>
              <w:right w:val="single" w:sz="8" w:color="909090"/>
            </w:tcBorders>
          </w:tcPr>
          <w:p>
            <w:pPr>
              <w:spacing w:after="0"/>
              <w:rPr>
                <w:sz w:val="11"/>
                <w:szCs w:val="11"/>
                <w:color w:val="auto"/>
              </w:rPr>
            </w:pPr>
          </w:p>
        </w:tc>
        <w:tc>
          <w:tcPr>
            <w:tcW w:w="1740" w:type="dxa"/>
            <w:vAlign w:val="bottom"/>
            <w:tcBorders>
              <w:right w:val="single" w:sz="8" w:color="909090"/>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909090"/>
              <w:bottom w:val="single" w:sz="8" w:color="909090"/>
              <w:right w:val="single" w:sz="8" w:color="909090"/>
            </w:tcBorders>
            <w:vMerge w:val="continue"/>
          </w:tcPr>
          <w:p>
            <w:pPr>
              <w:spacing w:after="0"/>
              <w:rPr>
                <w:sz w:val="10"/>
                <w:szCs w:val="10"/>
                <w:color w:val="auto"/>
              </w:rPr>
            </w:pPr>
          </w:p>
        </w:tc>
        <w:tc>
          <w:tcPr>
            <w:tcW w:w="2940" w:type="dxa"/>
            <w:vAlign w:val="bottom"/>
            <w:tcBorders>
              <w:bottom w:val="single" w:sz="8" w:color="909090"/>
              <w:right w:val="single" w:sz="8" w:color="909090"/>
            </w:tcBorders>
          </w:tcPr>
          <w:p>
            <w:pPr>
              <w:spacing w:after="0"/>
              <w:rPr>
                <w:sz w:val="10"/>
                <w:szCs w:val="10"/>
                <w:color w:val="auto"/>
              </w:rPr>
            </w:pPr>
          </w:p>
        </w:tc>
        <w:tc>
          <w:tcPr>
            <w:tcW w:w="1820" w:type="dxa"/>
            <w:vAlign w:val="bottom"/>
            <w:tcBorders>
              <w:bottom w:val="single" w:sz="8" w:color="909090"/>
              <w:right w:val="single" w:sz="8" w:color="909090"/>
            </w:tcBorders>
          </w:tcPr>
          <w:p>
            <w:pPr>
              <w:spacing w:after="0"/>
              <w:rPr>
                <w:sz w:val="10"/>
                <w:szCs w:val="10"/>
                <w:color w:val="auto"/>
              </w:rPr>
            </w:pPr>
          </w:p>
        </w:tc>
        <w:tc>
          <w:tcPr>
            <w:tcW w:w="2440" w:type="dxa"/>
            <w:vAlign w:val="bottom"/>
            <w:tcBorders>
              <w:bottom w:val="single" w:sz="8" w:color="909090"/>
              <w:right w:val="single" w:sz="8" w:color="909090"/>
            </w:tcBorders>
          </w:tcPr>
          <w:p>
            <w:pPr>
              <w:spacing w:after="0"/>
              <w:rPr>
                <w:sz w:val="10"/>
                <w:szCs w:val="10"/>
                <w:color w:val="auto"/>
              </w:rPr>
            </w:pPr>
          </w:p>
        </w:tc>
        <w:tc>
          <w:tcPr>
            <w:tcW w:w="1740" w:type="dxa"/>
            <w:vAlign w:val="bottom"/>
            <w:tcBorders>
              <w:bottom w:val="single" w:sz="8" w:color="909090"/>
              <w:right w:val="single" w:sz="8" w:color="909090"/>
            </w:tcBorders>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4" w:name="page15"/>
    <w:bookmarkEnd w:id="14"/>
    <w:p>
      <w:pPr>
        <w:ind w:left="180" w:right="7799" w:hanging="172"/>
        <w:spacing w:after="0" w:line="551" w:lineRule="auto"/>
        <w:tabs>
          <w:tab w:leader="none" w:pos="315" w:val="left"/>
        </w:tabs>
        <w:numPr>
          <w:ilvl w:val="0"/>
          <w:numId w:val="8"/>
        </w:numPr>
        <w:rPr>
          <w:rFonts w:ascii="Times New Roman" w:cs="Times New Roman" w:eastAsia="Times New Roman" w:hAnsi="Times New Roman"/>
          <w:sz w:val="19"/>
          <w:szCs w:val="19"/>
          <w:b w:val="1"/>
          <w:bCs w:val="1"/>
          <w:color w:val="FFFFFF"/>
        </w:rPr>
      </w:pPr>
      <w:r>
        <w:rPr>
          <w:rFonts w:ascii="Times New Roman" w:cs="Times New Roman" w:eastAsia="Times New Roman" w:hAnsi="Times New Roman"/>
          <w:sz w:val="19"/>
          <w:szCs w:val="19"/>
          <w:b w:val="1"/>
          <w:bCs w:val="1"/>
          <w:color w:val="FFFFFF"/>
        </w:rPr>
        <w:t xml:space="preserve">In case of proxy voting </w:t>
      </w:r>
      <w:r>
        <w:rPr>
          <w:rFonts w:ascii="Times New Roman" w:cs="Times New Roman" w:eastAsia="Times New Roman" w:hAnsi="Times New Roman"/>
          <w:sz w:val="19"/>
          <w:szCs w:val="19"/>
          <w:b w:val="1"/>
          <w:bCs w:val="1"/>
          <w:color w:val="000000"/>
        </w:rPr>
        <w:t>Name of the proxy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-184785</wp:posOffset>
            </wp:positionV>
            <wp:extent cx="7033260"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3260" cy="167005"/>
                    </a:xfrm>
                    <a:prstGeom prst="rect">
                      <a:avLst/>
                    </a:prstGeom>
                    <a:noFill/>
                  </pic:spPr>
                </pic:pic>
              </a:graphicData>
            </a:graphic>
          </wp:anchor>
        </w:drawing>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The number and % of voting rights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wp:posOffset>
            </wp:positionV>
            <wp:extent cx="7033260" cy="167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3260" cy="1670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auto"/>
        </w:rPr>
        <w:t>The date until which the voting rights will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wp:posOffset>
            </wp:positionV>
            <wp:extent cx="7033260" cy="167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3260" cy="1670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11.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BlackRock Regulatory Threshold Reporting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-141605</wp:posOffset>
            </wp:positionV>
            <wp:extent cx="7033260" cy="749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3260" cy="749935"/>
                    </a:xfrm>
                    <a:prstGeom prst="rect">
                      <a:avLst/>
                    </a:prstGeom>
                    <a:noFill/>
                  </pic:spPr>
                </pic:pic>
              </a:graphicData>
            </a:graphic>
          </wp:anchor>
        </w:drawing>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Jana Blumenstein</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020 7743 3650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12. Date of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-224790</wp:posOffset>
            </wp:positionV>
            <wp:extent cx="7033260"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3260" cy="16700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FFFFFF"/>
        </w:rPr>
        <w:t>13. Place Of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12 Throgmorton Avenue, London, EC2N 2DL,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-133985</wp:posOffset>
            </wp:positionV>
            <wp:extent cx="7033260" cy="167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3260" cy="167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9"/>
    </w:lvl>
    <w:lvl w:ilvl="1">
      <w:lvlJc w:val="left"/>
      <w:lvlText w:val="%2."/>
      <w:numFmt w:val="decimal"/>
      <w:start w:val="2"/>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2025-07-31T13:20:38Z</dcterms:created>
  <dcterms:modified xsi:type="dcterms:W3CDTF">2025-07-31T13:20:38Z</dcterms:modified>
</cp:coreProperties>
</file>