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223311.xml.htm"/>
      <w:bookmarkStart w:id="1" w:name="kswkform4_178722331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Jackson Jeremy Peter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FLUTTER ENTERTAINMENT PLC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MADISON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Flutter Entertainment plc</w:t>
              </w:r>
            </w:hyperlink>
            <w:r>
              <w:rPr/>
              <w:t xml:space="preserve"> [ </w:t>
            </w:r>
            <w:r>
              <w:rPr>
                <w:rFonts w:ascii="Times;serif" w:hAnsi="Times;serif"/>
                <w:color w:val="0000FF"/>
                <w:sz w:val="24"/>
                <w:shd w:fill="FFFFFF" w:val="clear"/>
              </w:rPr>
              <w:t>FLUT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95"/>
        <w:gridCol w:w="913"/>
        <w:gridCol w:w="783"/>
        <w:gridCol w:w="606"/>
        <w:gridCol w:w="346"/>
        <w:gridCol w:w="879"/>
        <w:gridCol w:w="441"/>
        <w:gridCol w:w="982"/>
        <w:gridCol w:w="1146"/>
        <w:gridCol w:w="987"/>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9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0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9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9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7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2,112</w:t>
            </w:r>
            <w:r>
              <w:rPr>
                <w:rFonts w:ascii="Times;serif" w:hAnsi="Times;serif"/>
                <w:color w:val="008000"/>
                <w:position w:val="7"/>
                <w:sz w:val="16"/>
                <w:sz w:val="20"/>
                <w:shd w:fill="FFFFFF" w:val="clear"/>
              </w:rPr>
              <w:t>(1)</w:t>
            </w:r>
          </w:p>
        </w:tc>
        <w:tc>
          <w:tcPr>
            <w:tcW w:w="4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93.3166</w:t>
            </w:r>
            <w:r>
              <w:rPr>
                <w:rFonts w:ascii="Times;serif" w:hAnsi="Times;serif"/>
                <w:color w:val="008000"/>
                <w:position w:val="7"/>
                <w:sz w:val="16"/>
                <w:sz w:val="20"/>
                <w:shd w:fill="FFFFFF" w:val="clear"/>
              </w:rPr>
              <w:t>(2)</w:t>
            </w:r>
          </w:p>
        </w:tc>
        <w:tc>
          <w:tcPr>
            <w:tcW w:w="11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72,214</w:t>
            </w:r>
          </w:p>
        </w:tc>
        <w:tc>
          <w:tcPr>
            <w:tcW w:w="9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shares sold to cover tax withholding liability in connection with the vesting and settlement of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$92.98 to $93.665 per share, inclusive. The Reporting Person undertakes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Rebecca Sweeney,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12791" TargetMode="External"/><Relationship Id="rId5" Type="http://schemas.openxmlformats.org/officeDocument/2006/relationships/hyperlink" Target="http://www.sec.gov/cgi-bin/browse-edgar?action=getcompany&amp;CIK=000163532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660</Words>
  <Characters>3590</Characters>
  <CharactersWithSpaces>4180</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