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0002028515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Flutter Entertainment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001-37403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MADISON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10010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353872641566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Coldrake Robert</w:t>
      </w:r>
    </w:p>
    <w:p>
      <w:pPr>
        <w:spacing w:after="0" w:line="44" w:lineRule="exact"/>
        <w:rPr>
          <w:sz w:val="24"/>
          <w:szCs w:val="24"/>
          <w:color w:val="auto"/>
        </w:rPr>
      </w:pPr>
    </w:p>
    <w:p>
      <w:pPr>
        <w:sectPr>
          <w:pgSz w:w="11900" w:h="16843" w:orient="portrait"/>
          <w:cols w:equalWidth="0" w:num="2">
            <w:col w:w="7160" w:space="720"/>
            <w:col w:w="3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CFO</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991</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81600.53</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173871245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11/05/2026   NYSE</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120"/>
        <w:spacing w:after="0"/>
        <w:tabs>
          <w:tab w:leader="none" w:pos="1320" w:val="left"/>
          <w:tab w:leader="none" w:pos="2740" w:val="left"/>
          <w:tab w:leader="none" w:pos="4300" w:val="left"/>
          <w:tab w:leader="none" w:pos="6140" w:val="left"/>
          <w:tab w:leader="none" w:pos="6740" w:val="left"/>
          <w:tab w:leader="none" w:pos="754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80" w:type="dxa"/>
            <w:vAlign w:val="bottom"/>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82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8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84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of</w:t>
            </w:r>
          </w:p>
        </w:tc>
        <w:tc>
          <w:tcPr>
            <w:tcW w:w="118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8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19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w w:val="99"/>
              </w:rPr>
              <w:t>Acquired Securities</w:t>
            </w: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8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5"/>
        </w:trPr>
        <w:tc>
          <w:tcPr>
            <w:tcW w:w="1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82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FLUTTER</w:t>
            </w:r>
          </w:p>
        </w:tc>
        <w:tc>
          <w:tcPr>
            <w:tcW w:w="1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11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6"/>
              </w:rPr>
              <w:t>ORDINARY</w:t>
            </w:r>
          </w:p>
        </w:tc>
        <w:tc>
          <w:tcPr>
            <w:tcW w:w="1060" w:type="dxa"/>
            <w:vAlign w:val="bottom"/>
          </w:tcPr>
          <w:p>
            <w:pPr>
              <w:spacing w:after="0"/>
              <w:rPr>
                <w:sz w:val="21"/>
                <w:szCs w:val="21"/>
                <w:color w:val="auto"/>
              </w:rPr>
            </w:pPr>
          </w:p>
        </w:tc>
        <w:tc>
          <w:tcPr>
            <w:tcW w:w="37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6"/>
                <w:szCs w:val="16"/>
                <w:color w:val="auto"/>
              </w:rPr>
              <w:t xml:space="preserve">ENTERTAINMENT </w:t>
            </w:r>
            <w:r>
              <w:rPr>
                <w:rFonts w:ascii="Times New Roman" w:cs="Times New Roman" w:eastAsia="Times New Roman" w:hAnsi="Times New Roman"/>
                <w:sz w:val="28"/>
                <w:szCs w:val="28"/>
                <w:color w:val="auto"/>
                <w:vertAlign w:val="superscript"/>
              </w:rPr>
              <w:t>FLUTTER</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43"/>
        </w:trPr>
        <w:tc>
          <w:tcPr>
            <w:tcW w:w="11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w w:val="97"/>
              </w:rPr>
              <w:t>SHARES</w:t>
            </w: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11/05/2026</w:t>
            </w:r>
          </w:p>
        </w:tc>
        <w:tc>
          <w:tcPr>
            <w:tcW w:w="182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w w:val="99"/>
              </w:rPr>
              <w:t>PLC RESTRICTED</w:t>
            </w:r>
          </w:p>
        </w:tc>
        <w:tc>
          <w:tcPr>
            <w:tcW w:w="18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color w:val="auto"/>
                <w:w w:val="95"/>
              </w:rPr>
              <w:t>ENTERTAINMENT</w:t>
            </w: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2101</w:t>
            </w:r>
          </w:p>
        </w:tc>
        <w:tc>
          <w:tcPr>
            <w:tcW w:w="27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w w:val="96"/>
              </w:rPr>
              <w:t>11/05/2026 COMPENSATION</w:t>
            </w:r>
          </w:p>
        </w:tc>
      </w:tr>
      <w:tr>
        <w:trPr>
          <w:trHeight w:val="309"/>
        </w:trPr>
        <w:tc>
          <w:tcPr>
            <w:tcW w:w="1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 VESTING</w:t>
            </w:r>
          </w:p>
        </w:tc>
        <w:tc>
          <w:tcPr>
            <w:tcW w:w="18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PLC</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-384175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Coldrake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MADISON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09/01/2026 710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69479.89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1"/>
          <w:szCs w:val="21"/>
          <w:color w:val="auto"/>
        </w:rPr>
        <w:t>SECTION 3 D BASED ON INDICATIVE MARKET PRICE OF 82.3416 SECTION 3 E BASED ON ORDINARY SHARES. DATE ACQUIRED AND PAYMENT ARE VARIOUS.SHARES BEING SOLD ARE PURSUANT TO SELL TO COVER TRANSACTION COVERING THE VESTING AND SETTLEMENT OF EQUITY AWARDS.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11/05/2026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CONFORMED SIGNATURE ON FILE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2026-11-05T11:57:31Z</dcterms:created>
  <dcterms:modified xsi:type="dcterms:W3CDTF">2026-11-05T11:57:31Z</dcterms:modified>
</cp:coreProperties>
</file>