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16"/>
        <w:gridCol w:w="1131"/>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118,128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118,128</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99.6819</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19,024,258</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$99.6819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LBS Limited is the party to the reported transaction and direct "holder" of the "notional" shares. Lake Michigan Limited and LBS Limited were parties to previously reported swap transactions that provide an aggregate position in 18,906,130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4206</Characters>
  <CharactersWithSpaces>4918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