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Flutter Entertainment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1"/>
        <w:gridCol w:w="7914"/>
      </w:tblGrid>
      <w:tr>
        <w:trPr/>
        <w:tc>
          <w:tcPr>
            <w:tcW w:w="2291" w:type="dxa"/>
            <w:tcBorders/>
            <w:vAlign w:val="center"/>
          </w:tcPr>
          <w:p>
            <w:pPr>
              <w:pStyle w:val="TableContents"/>
              <w:bidi w:val="0"/>
              <w:spacing w:before="0" w:after="283"/>
              <w:jc w:val="left"/>
              <w:rPr/>
            </w:pPr>
            <w:r>
              <w:rPr/>
              <w:t>1</w:t>
            </w:r>
          </w:p>
        </w:tc>
        <w:tc>
          <w:tcPr>
            <w:tcW w:w="79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CANADIAN IMPERIAL BANK OF COMMERCE /CAN/</w:t>
            </w:r>
          </w:p>
        </w:tc>
      </w:tr>
      <w:tr>
        <w:trPr/>
        <w:tc>
          <w:tcPr>
            <w:tcW w:w="2291" w:type="dxa"/>
            <w:tcBorders/>
            <w:vAlign w:val="center"/>
          </w:tcPr>
          <w:p>
            <w:pPr>
              <w:pStyle w:val="TableContents"/>
              <w:bidi w:val="0"/>
              <w:spacing w:before="0" w:after="283"/>
              <w:jc w:val="left"/>
              <w:rPr/>
            </w:pPr>
            <w:r>
              <w:rPr/>
              <w:t>2</w:t>
            </w:r>
          </w:p>
        </w:tc>
        <w:tc>
          <w:tcPr>
            <w:tcW w:w="79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1" w:type="dxa"/>
            <w:tcBorders/>
            <w:vAlign w:val="center"/>
          </w:tcPr>
          <w:p>
            <w:pPr>
              <w:pStyle w:val="TableContents"/>
              <w:bidi w:val="0"/>
              <w:spacing w:before="0" w:after="283"/>
              <w:jc w:val="left"/>
              <w:rPr/>
            </w:pPr>
            <w:r>
              <w:rPr/>
              <w:t>3</w:t>
            </w:r>
          </w:p>
        </w:tc>
        <w:tc>
          <w:tcPr>
            <w:tcW w:w="7914" w:type="dxa"/>
            <w:tcBorders/>
            <w:vAlign w:val="center"/>
          </w:tcPr>
          <w:p>
            <w:pPr>
              <w:pStyle w:val="TableContents"/>
              <w:bidi w:val="0"/>
              <w:spacing w:before="0" w:after="283"/>
              <w:jc w:val="left"/>
              <w:rPr/>
            </w:pPr>
            <w:r>
              <w:rPr/>
              <w:t>Sec Use Only</w:t>
            </w:r>
          </w:p>
        </w:tc>
      </w:tr>
      <w:tr>
        <w:trPr/>
        <w:tc>
          <w:tcPr>
            <w:tcW w:w="2291" w:type="dxa"/>
            <w:tcBorders/>
            <w:vAlign w:val="center"/>
          </w:tcPr>
          <w:p>
            <w:pPr>
              <w:pStyle w:val="TableContents"/>
              <w:bidi w:val="0"/>
              <w:spacing w:before="0" w:after="283"/>
              <w:jc w:val="left"/>
              <w:rPr/>
            </w:pPr>
            <w:r>
              <w:rPr/>
              <w:t>4</w:t>
            </w:r>
          </w:p>
        </w:tc>
        <w:tc>
          <w:tcPr>
            <w:tcW w:w="79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12,578,113.00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12,578,113.00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4" w:type="dxa"/>
            <w:tcBorders/>
            <w:vAlign w:val="center"/>
          </w:tcPr>
          <w:p>
            <w:pPr>
              <w:pStyle w:val="TableContents"/>
              <w:bidi w:val="0"/>
              <w:spacing w:before="0" w:after="283"/>
              <w:jc w:val="left"/>
              <w:rPr>
                <w:sz w:val="4"/>
                <w:szCs w:val="4"/>
              </w:rPr>
            </w:pPr>
            <w:r>
              <w:rPr>
                <w:sz w:val="4"/>
                <w:szCs w:val="4"/>
              </w:rPr>
            </w:r>
          </w:p>
        </w:tc>
      </w:tr>
      <w:tr>
        <w:trPr/>
        <w:tc>
          <w:tcPr>
            <w:tcW w:w="2291" w:type="dxa"/>
            <w:tcBorders/>
            <w:vAlign w:val="center"/>
          </w:tcPr>
          <w:p>
            <w:pPr>
              <w:pStyle w:val="TableContents"/>
              <w:bidi w:val="0"/>
              <w:spacing w:before="0" w:after="283"/>
              <w:jc w:val="left"/>
              <w:rPr/>
            </w:pPr>
            <w:r>
              <w:rPr/>
              <w:t>9</w:t>
            </w:r>
          </w:p>
        </w:tc>
        <w:tc>
          <w:tcPr>
            <w:tcW w:w="79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12,578,113.00</w:t>
            </w:r>
          </w:p>
        </w:tc>
      </w:tr>
      <w:tr>
        <w:trPr/>
        <w:tc>
          <w:tcPr>
            <w:tcW w:w="2291" w:type="dxa"/>
            <w:tcBorders/>
            <w:vAlign w:val="center"/>
          </w:tcPr>
          <w:p>
            <w:pPr>
              <w:pStyle w:val="TableContents"/>
              <w:bidi w:val="0"/>
              <w:spacing w:before="0" w:after="283"/>
              <w:jc w:val="left"/>
              <w:rPr/>
            </w:pPr>
            <w:r>
              <w:rPr/>
              <w:t>10</w:t>
            </w:r>
          </w:p>
        </w:tc>
        <w:tc>
          <w:tcPr>
            <w:tcW w:w="79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1" w:type="dxa"/>
            <w:tcBorders/>
            <w:vAlign w:val="center"/>
          </w:tcPr>
          <w:p>
            <w:pPr>
              <w:pStyle w:val="TableContents"/>
              <w:bidi w:val="0"/>
              <w:spacing w:before="0" w:after="283"/>
              <w:jc w:val="left"/>
              <w:rPr/>
            </w:pPr>
            <w:r>
              <w:rPr/>
              <w:t>11</w:t>
            </w:r>
          </w:p>
        </w:tc>
        <w:tc>
          <w:tcPr>
            <w:tcW w:w="79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291" w:type="dxa"/>
            <w:tcBorders/>
            <w:vAlign w:val="center"/>
          </w:tcPr>
          <w:p>
            <w:pPr>
              <w:pStyle w:val="TableContents"/>
              <w:bidi w:val="0"/>
              <w:spacing w:before="0" w:after="283"/>
              <w:jc w:val="left"/>
              <w:rPr/>
            </w:pPr>
            <w:r>
              <w:rPr/>
              <w:t>12</w:t>
            </w:r>
          </w:p>
        </w:tc>
        <w:tc>
          <w:tcPr>
            <w:tcW w:w="79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Flutter Entertainment plc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MADISON AVENUE, NEW YORK, NEW YORK, 10010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Canadian Imperial Bank of Commerce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81 Bay Street CIBC Square, Toronto-Ontario M5J 0E7 Canada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Canada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0"/>
              <w:jc w:val="left"/>
              <w:rPr/>
            </w:pPr>
            <w:r>
              <w:rPr/>
              <w:t>Bank Corporation Schedule I Bank under the Bank Act (Canada)</w:t>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12578113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12578113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12578113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49"/>
        <w:gridCol w:w="4956"/>
      </w:tblGrid>
      <w:tr>
        <w:trPr/>
        <w:tc>
          <w:tcPr>
            <w:tcW w:w="5249" w:type="dxa"/>
            <w:tcBorders/>
            <w:vAlign w:val="center"/>
          </w:tcPr>
          <w:p>
            <w:pPr>
              <w:pStyle w:val="TableContents"/>
              <w:bidi w:val="0"/>
              <w:spacing w:before="0" w:after="0"/>
              <w:jc w:val="left"/>
              <w:rPr/>
            </w:pPr>
            <w:r>
              <w:rPr/>
              <w:t> </w:t>
            </w:r>
          </w:p>
          <w:tbl>
            <w:tblPr>
              <w:tblW w:w="5986" w:type="dxa"/>
              <w:jc w:val="left"/>
              <w:tblInd w:w="0" w:type="dxa"/>
              <w:tblLayout w:type="fixed"/>
              <w:tblCellMar>
                <w:top w:w="28" w:type="dxa"/>
                <w:left w:w="28" w:type="dxa"/>
                <w:bottom w:w="28" w:type="dxa"/>
                <w:right w:w="28" w:type="dxa"/>
              </w:tblCellMar>
            </w:tblPr>
            <w:tblGrid>
              <w:gridCol w:w="5986"/>
            </w:tblGrid>
            <w:tr>
              <w:trPr/>
              <w:tc>
                <w:tcPr>
                  <w:tcW w:w="5986" w:type="dxa"/>
                  <w:tcBorders/>
                  <w:vAlign w:val="center"/>
                </w:tcPr>
                <w:p>
                  <w:pPr>
                    <w:pStyle w:val="TableContents"/>
                    <w:bidi w:val="0"/>
                    <w:spacing w:before="0" w:after="0"/>
                    <w:jc w:val="left"/>
                    <w:rPr/>
                  </w:pPr>
                  <w:r>
                    <w:rPr/>
                    <w:t>CANADIAN IMPERIAL BANK OF COMMERCE /CAN/</w:t>
                  </w:r>
                </w:p>
              </w:tc>
            </w:tr>
          </w:tbl>
          <w:p>
            <w:pPr>
              <w:pStyle w:val="TableContents"/>
              <w:bidi w:val="0"/>
              <w:spacing w:before="0" w:after="283"/>
              <w:jc w:val="left"/>
              <w:rPr/>
            </w:pPr>
            <w:r>
              <w:rPr/>
            </w:r>
          </w:p>
        </w:tc>
        <w:tc>
          <w:tcPr>
            <w:tcW w:w="4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Eli Hamid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Executive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3804</Characters>
  <CharactersWithSpaces>4530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