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3961d8k.htm"/>
      <w:bookmarkStart w:id="1" w:name="ksd1839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060"/>
        <w:gridCol w:w="60"/>
        <w:gridCol w:w="1055"/>
        <w:gridCol w:w="60"/>
        <w:gridCol w:w="170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98-1782229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One Madison Avenue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22, 2026, Flutter Entertainment plc announced that it will issue its third quarter financial results and host a webcast and conference call on November 4, 2026. The press release is furnished as Exhibit 99.1 to this Form 8-K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860"/>
        <w:gridCol w:w="60"/>
        <w:gridCol w:w="752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183961dex991.htm">
              <w:r>
                <w:rPr>
                  <w:rStyle w:val="InternetLink"/>
                </w:rPr>
                <w:t xml:space="preserve">Press Release dated October 22,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The cover page of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70" w:type="dxa"/>
        <w:jc w:val="left"/>
        <w:tblInd w:w="0" w:type="dxa"/>
        <w:tblLayout w:type="fixed"/>
        <w:tblCellMar>
          <w:top w:w="0" w:type="dxa"/>
          <w:left w:w="0" w:type="dxa"/>
          <w:bottom w:w="0" w:type="dxa"/>
          <w:right w:w="0" w:type="dxa"/>
        </w:tblCellMar>
      </w:tblPr>
      <w:tblGrid>
        <w:gridCol w:w="2270"/>
        <w:gridCol w:w="60"/>
        <w:gridCol w:w="60"/>
        <w:gridCol w:w="60"/>
        <w:gridCol w:w="650"/>
        <w:gridCol w:w="60"/>
        <w:gridCol w:w="191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Flutter Entertainment plc</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22,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Traynor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Edward Traynor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Company Secretary</w:t>
            </w:r>
          </w:p>
        </w:tc>
      </w:tr>
    </w:tbl>
    <w:p>
      <w:pPr>
        <w:pStyle w:val="TextBody"/>
        <w:bidi w:val="0"/>
        <w:spacing w:before="0" w:after="0"/>
        <w:jc w:val="right"/>
        <w:rPr>
          <w:rFonts w:ascii="Times New Roman" w:hAnsi="Times New Roman"/>
          <w:b/>
          <w:sz w:val="20"/>
        </w:rPr>
      </w:pPr>
      <w:bookmarkStart w:id="2" w:name="d183961dex991.htm"/>
      <w:bookmarkStart w:id="3" w:name="ksd18396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631305" cy="1212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31305" cy="12122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Flutter Entertainment to Report Third Quarter 2026 Update and Host a Conference Call on November 4, 2026 </w:t>
      </w:r>
    </w:p>
    <w:p>
      <w:pPr>
        <w:pStyle w:val="TextBody"/>
        <w:bidi w:val="0"/>
        <w:spacing w:before="240" w:after="0"/>
        <w:jc w:val="left"/>
        <w:rPr>
          <w:rFonts w:ascii="Times New Roman" w:hAnsi="Times New Roman"/>
          <w:sz w:val="20"/>
        </w:rPr>
      </w:pPr>
      <w:r>
        <w:rPr>
          <w:rFonts w:ascii="Times New Roman" w:hAnsi="Times New Roman"/>
          <w:sz w:val="20"/>
        </w:rPr>
        <w:t xml:space="preserve">October 22, 2026 </w:t>
      </w:r>
    </w:p>
    <w:p>
      <w:pPr>
        <w:pStyle w:val="TextBody"/>
        <w:bidi w:val="0"/>
        <w:spacing w:before="120" w:after="0"/>
        <w:jc w:val="left"/>
        <w:rPr>
          <w:rFonts w:ascii="Times New Roman" w:hAnsi="Times New Roman"/>
          <w:sz w:val="20"/>
        </w:rPr>
      </w:pPr>
      <w:r>
        <w:rPr>
          <w:rFonts w:ascii="Times New Roman" w:hAnsi="Times New Roman"/>
          <w:sz w:val="20"/>
        </w:rPr>
        <w:t>Flutter Entertainment (“Flutter”) (NYSE:FLUT), the leading online sports betting and iGaming operator, today announced that it will release its third quarter 2026 update before US market open on November 4, 2026 at 7:00 a.m. ET (12:00 p.m. GMT). All related materials will be available through the “Investors” section of the Flutter website at </w:t>
      </w:r>
      <w:r>
        <w:rPr>
          <w:rFonts w:ascii="Times New Roman" w:hAnsi="Times New Roman"/>
          <w:sz w:val="20"/>
          <w:u w:val="single"/>
        </w:rPr>
        <w:t>www.flutter.com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Flutter management will host a conference call on November 4, 2026 at 8:30 a.m. ET (1:30 p.m. GMT) to review the results and be available for questions, with access via webcast and telephone. </w:t>
      </w:r>
    </w:p>
    <w:p>
      <w:pPr>
        <w:pStyle w:val="TextBody"/>
        <w:bidi w:val="0"/>
        <w:spacing w:before="240" w:after="0"/>
        <w:jc w:val="left"/>
        <w:rPr>
          <w:rFonts w:ascii="Times New Roman" w:hAnsi="Times New Roman"/>
          <w:sz w:val="20"/>
        </w:rPr>
      </w:pPr>
      <w:r>
        <w:rPr>
          <w:rFonts w:ascii="Times New Roman" w:hAnsi="Times New Roman"/>
          <w:sz w:val="20"/>
        </w:rPr>
        <w:t xml:space="preserve">A public audio webcast of management’s call and the related Q&amp;A can be accessed by registering </w:t>
      </w:r>
      <w:r>
        <w:rPr>
          <w:rFonts w:ascii="Times New Roman" w:hAnsi="Times New Roman"/>
          <w:sz w:val="20"/>
          <w:u w:val="single"/>
        </w:rPr>
        <w:t>here</w:t>
      </w:r>
      <w:r>
        <w:rPr>
          <w:rFonts w:ascii="Times New Roman" w:hAnsi="Times New Roman"/>
          <w:sz w:val="20"/>
        </w:rPr>
        <w:t xml:space="preserve"> or via </w:t>
      </w:r>
      <w:r>
        <w:rPr>
          <w:rFonts w:ascii="Times New Roman" w:hAnsi="Times New Roman"/>
          <w:sz w:val="20"/>
          <w:u w:val="single"/>
        </w:rPr>
        <w:t>www.flutter.com/investors</w:t>
      </w:r>
      <w:r>
        <w:rPr>
          <w:rFonts w:ascii="Times New Roman" w:hAnsi="Times New Roman"/>
          <w:sz w:val="20"/>
        </w:rPr>
        <w:t xml:space="preserve">. For those unable to listen to the live broadcast, a replay will be available approximately one hour after conclusion of the call. </w:t>
      </w:r>
    </w:p>
    <w:p>
      <w:pPr>
        <w:pStyle w:val="TextBody"/>
        <w:bidi w:val="0"/>
        <w:spacing w:before="240" w:after="0"/>
        <w:jc w:val="left"/>
        <w:rPr>
          <w:rFonts w:ascii="Times New Roman" w:hAnsi="Times New Roman"/>
          <w:sz w:val="20"/>
        </w:rPr>
      </w:pPr>
      <w:r>
        <w:rPr>
          <w:rFonts w:ascii="Times New Roman" w:hAnsi="Times New Roman"/>
          <w:sz w:val="20"/>
        </w:rPr>
        <w:t xml:space="preserve">Analysts and investors who wish to participate in the live conference call must do so by dialling any of the numbers below and using meeting ID 481 500 392. Please dial in 10 minutes before the conference call begins. </w:t>
      </w:r>
    </w:p>
    <w:p>
      <w:pPr>
        <w:pStyle w:val="TextBody"/>
        <w:bidi w:val="0"/>
        <w:spacing w:before="240" w:after="0"/>
        <w:jc w:val="left"/>
        <w:rPr>
          <w:rFonts w:ascii="Times New Roman" w:hAnsi="Times New Roman"/>
          <w:sz w:val="20"/>
        </w:rPr>
      </w:pPr>
      <w:r>
        <w:rPr>
          <w:rFonts w:ascii="Times New Roman" w:hAnsi="Times New Roman"/>
          <w:sz w:val="20"/>
        </w:rPr>
        <w:t xml:space="preserve">+1 833 461 5787 (North America) </w:t>
      </w:r>
    </w:p>
    <w:p>
      <w:pPr>
        <w:pStyle w:val="TextBody"/>
        <w:bidi w:val="0"/>
        <w:spacing w:before="0" w:after="0"/>
        <w:jc w:val="left"/>
        <w:rPr>
          <w:rFonts w:ascii="Times New Roman" w:hAnsi="Times New Roman"/>
          <w:sz w:val="20"/>
        </w:rPr>
      </w:pPr>
      <w:r>
        <w:rPr>
          <w:rFonts w:ascii="Times New Roman" w:hAnsi="Times New Roman"/>
          <w:sz w:val="20"/>
        </w:rPr>
        <w:t xml:space="preserve">+44 117 389 0104 (United Kingdom) </w:t>
      </w:r>
    </w:p>
    <w:p>
      <w:pPr>
        <w:pStyle w:val="TextBody"/>
        <w:bidi w:val="0"/>
        <w:spacing w:before="0" w:after="0"/>
        <w:jc w:val="left"/>
        <w:rPr>
          <w:rFonts w:ascii="Times New Roman" w:hAnsi="Times New Roman"/>
          <w:sz w:val="20"/>
        </w:rPr>
      </w:pPr>
      <w:r>
        <w:rPr>
          <w:rFonts w:ascii="Times New Roman" w:hAnsi="Times New Roman"/>
          <w:sz w:val="20"/>
        </w:rPr>
        <w:t xml:space="preserve">+353 1800 851 901 (Ireland) </w:t>
      </w:r>
    </w:p>
    <w:p>
      <w:pPr>
        <w:pStyle w:val="TextBody"/>
        <w:bidi w:val="0"/>
        <w:spacing w:before="0" w:after="0"/>
        <w:jc w:val="left"/>
        <w:rPr>
          <w:rFonts w:ascii="Times New Roman" w:hAnsi="Times New Roman"/>
          <w:sz w:val="20"/>
        </w:rPr>
      </w:pPr>
      <w:r>
        <w:rPr>
          <w:rFonts w:ascii="Times New Roman" w:hAnsi="Times New Roman"/>
          <w:sz w:val="20"/>
        </w:rPr>
        <w:t xml:space="preserve">+61 1800 849 752 (Australia) </w:t>
      </w:r>
    </w:p>
    <w:p>
      <w:pPr>
        <w:pStyle w:val="TextBody"/>
        <w:bidi w:val="0"/>
        <w:spacing w:before="0" w:after="0"/>
        <w:jc w:val="left"/>
        <w:rPr>
          <w:rFonts w:ascii="Times New Roman" w:hAnsi="Times New Roman"/>
          <w:sz w:val="20"/>
        </w:rPr>
      </w:pPr>
      <w:r>
        <w:rPr>
          <w:rFonts w:ascii="Times New Roman" w:hAnsi="Times New Roman"/>
          <w:sz w:val="20"/>
        </w:rPr>
        <w:t xml:space="preserve">+1 585 542 9983 (International) </w:t>
      </w:r>
    </w:p>
    <w:p>
      <w:pPr>
        <w:pStyle w:val="TextBody"/>
        <w:bidi w:val="0"/>
        <w:spacing w:before="360" w:after="0"/>
        <w:jc w:val="left"/>
        <w:rPr>
          <w:rFonts w:ascii="Times New Roman" w:hAnsi="Times New Roman"/>
          <w:b/>
          <w:sz w:val="20"/>
        </w:rPr>
      </w:pPr>
      <w:r>
        <w:rPr>
          <w:rFonts w:ascii="Times New Roman" w:hAnsi="Times New Roman"/>
          <w:b/>
          <w:sz w:val="20"/>
        </w:rPr>
        <w:t xml:space="preserve">About Flutter Entertainment plc </w:t>
      </w:r>
    </w:p>
    <w:p>
      <w:pPr>
        <w:pStyle w:val="TextBody"/>
        <w:bidi w:val="0"/>
        <w:spacing w:before="120" w:after="0"/>
        <w:jc w:val="left"/>
        <w:rPr>
          <w:rFonts w:ascii="Times New Roman" w:hAnsi="Times New Roman"/>
          <w:sz w:val="20"/>
        </w:rPr>
      </w:pPr>
      <w:r>
        <w:rPr>
          <w:rFonts w:ascii="Times New Roman" w:hAnsi="Times New Roman"/>
          <w:sz w:val="20"/>
        </w:rPr>
        <w:t xml:space="preserve">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Flutter operates a diverse portfolio of leading online sports betting and iGaming brands including FanDuel, Sky Betting &amp; Gaming, Sportsbet, PokerStars, Paddy Power, Sisal, Snai, tombola, Betfair, MaxBet, Adjarabet and Betnacional. </w:t>
      </w:r>
    </w:p>
    <w:p>
      <w:pPr>
        <w:pStyle w:val="TextBody"/>
        <w:bidi w:val="0"/>
        <w:spacing w:before="240" w:after="0"/>
        <w:jc w:val="left"/>
        <w:rPr>
          <w:rFonts w:ascii="Times New Roman" w:hAnsi="Times New Roman"/>
          <w:sz w:val="20"/>
        </w:rPr>
      </w:pPr>
      <w:r>
        <w:rPr>
          <w:rFonts w:ascii="Times New Roman" w:hAnsi="Times New Roman"/>
          <w:sz w:val="20"/>
        </w:rPr>
        <w:t xml:space="preserve">To learn more about Flutter, please visit our website at </w:t>
      </w:r>
      <w:r>
        <w:rPr>
          <w:rFonts w:ascii="Times New Roman" w:hAnsi="Times New Roman"/>
          <w:sz w:val="20"/>
          <w:u w:val="single"/>
        </w:rPr>
        <w:t>www.flutter.com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Enquiries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r>
        <w:rPr>
          <w:rFonts w:ascii="Times New Roman" w:hAnsi="Times New Roman"/>
          <w:sz w:val="20"/>
          <w:u w:val="single"/>
        </w:rPr>
        <w:t>Investor.relations@flutter.com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Media Relations: </w:t>
      </w:r>
      <w:r>
        <w:rPr>
          <w:rFonts w:ascii="Times New Roman" w:hAnsi="Times New Roman"/>
          <w:sz w:val="20"/>
          <w:u w:val="single"/>
        </w:rPr>
        <w:t>corporatecomms@flutter.com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24525" cy="1038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24525" cy="103822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807</Words>
  <Characters>4413</Characters>
  <CharactersWithSpaces>5212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